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6CAD7">
      <w:pPr>
        <w:pStyle w:val="2"/>
        <w:keepNext w:val="0"/>
        <w:keepLines w:val="0"/>
        <w:pageBreakBefore w:val="0"/>
        <w:widowControl w:val="0"/>
        <w:kinsoku/>
        <w:wordWrap/>
        <w:overflowPunct/>
        <w:topLinePunct w:val="0"/>
        <w:autoSpaceDE/>
        <w:autoSpaceDN/>
        <w:bidi w:val="0"/>
        <w:adjustRightInd w:val="0"/>
        <w:snapToGrid w:val="0"/>
        <w:spacing w:line="540" w:lineRule="exact"/>
        <w:jc w:val="both"/>
        <w:textAlignment w:val="auto"/>
        <w:rPr>
          <w:rFonts w:hint="default" w:ascii="Times New Roman" w:hAnsi="Times New Roman" w:eastAsia="方正仿宋_GBK" w:cs="Times New Roman"/>
          <w:kern w:val="2"/>
          <w:sz w:val="32"/>
          <w:szCs w:val="32"/>
          <w:lang w:val="en" w:eastAsia="zh-CN" w:bidi="ar-SA"/>
        </w:rPr>
        <w:sectPr>
          <w:footerReference r:id="rId3" w:type="default"/>
          <w:pgSz w:w="11906" w:h="16838"/>
          <w:pgMar w:top="2098" w:right="1474" w:bottom="1984" w:left="1587" w:header="851" w:footer="992" w:gutter="0"/>
          <w:pgNumType w:fmt="numberInDash"/>
          <w:cols w:space="425" w:num="1"/>
          <w:docGrid w:type="lines" w:linePitch="312" w:charSpace="0"/>
        </w:sectPr>
      </w:pPr>
    </w:p>
    <w:p w14:paraId="76940E24">
      <w:pPr>
        <w:jc w:val="both"/>
        <w:rPr>
          <w:rFonts w:hint="eastAsia" w:ascii="Times New Roman" w:hAnsi="Times New Roman" w:eastAsia="方正小标宋简体" w:cs="Times New Roman"/>
          <w:sz w:val="32"/>
          <w:szCs w:val="32"/>
          <w:lang w:val="en-US" w:eastAsia="zh-CN"/>
        </w:rPr>
      </w:pPr>
      <w:r>
        <w:rPr>
          <w:rFonts w:hint="eastAsia" w:ascii="Times New Roman" w:hAnsi="Times New Roman" w:eastAsia="方正小标宋简体" w:cs="Times New Roman"/>
          <w:sz w:val="32"/>
          <w:szCs w:val="32"/>
          <w:lang w:val="en-US" w:eastAsia="zh-CN"/>
        </w:rPr>
        <w:t>附件1</w:t>
      </w:r>
    </w:p>
    <w:p w14:paraId="5D48BC54">
      <w:pPr>
        <w:adjustRightInd w:val="0"/>
        <w:snapToGrid w:val="0"/>
        <w:spacing w:line="520" w:lineRule="exact"/>
        <w:ind w:firstLine="2640" w:firstLineChars="600"/>
        <w:jc w:val="both"/>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拉萨市</w:t>
      </w:r>
      <w:r>
        <w:rPr>
          <w:rFonts w:hint="eastAsia" w:ascii="方正小标宋简体" w:hAnsi="方正小标宋简体" w:eastAsia="方正小标宋简体" w:cs="方正小标宋简体"/>
          <w:color w:val="000000"/>
          <w:sz w:val="44"/>
          <w:szCs w:val="44"/>
        </w:rPr>
        <w:t>综合执法事项清单（2025年版）</w:t>
      </w:r>
    </w:p>
    <w:p w14:paraId="29C6B5C0">
      <w:pPr>
        <w:pStyle w:val="2"/>
        <w:jc w:val="both"/>
        <w:rPr>
          <w:rFonts w:hint="default"/>
          <w:lang w:val="en-US" w:eastAsia="zh-CN"/>
        </w:rPr>
      </w:pPr>
    </w:p>
    <w:tbl>
      <w:tblPr>
        <w:tblStyle w:val="12"/>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05"/>
        <w:gridCol w:w="341"/>
        <w:gridCol w:w="1522"/>
        <w:gridCol w:w="1683"/>
        <w:gridCol w:w="1063"/>
        <w:gridCol w:w="1050"/>
        <w:gridCol w:w="1150"/>
        <w:gridCol w:w="1168"/>
        <w:gridCol w:w="1828"/>
        <w:gridCol w:w="2555"/>
      </w:tblGrid>
      <w:tr w14:paraId="093E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675" w:type="dxa"/>
            <w:noWrap w:val="0"/>
            <w:vAlign w:val="center"/>
          </w:tcPr>
          <w:p w14:paraId="77D26800">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序号</w:t>
            </w:r>
          </w:p>
        </w:tc>
        <w:tc>
          <w:tcPr>
            <w:tcW w:w="1005" w:type="dxa"/>
            <w:noWrap w:val="0"/>
            <w:vAlign w:val="center"/>
          </w:tcPr>
          <w:p w14:paraId="1449F34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综合监管事项</w:t>
            </w:r>
          </w:p>
        </w:tc>
        <w:tc>
          <w:tcPr>
            <w:tcW w:w="1863" w:type="dxa"/>
            <w:gridSpan w:val="2"/>
            <w:noWrap w:val="0"/>
            <w:vAlign w:val="center"/>
          </w:tcPr>
          <w:p w14:paraId="52C745D1">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行业主管（牵头部门）</w:t>
            </w:r>
          </w:p>
        </w:tc>
        <w:tc>
          <w:tcPr>
            <w:tcW w:w="1683" w:type="dxa"/>
            <w:noWrap w:val="0"/>
            <w:vAlign w:val="center"/>
          </w:tcPr>
          <w:p w14:paraId="657C9237">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牵头部门监管事项</w:t>
            </w:r>
          </w:p>
        </w:tc>
        <w:tc>
          <w:tcPr>
            <w:tcW w:w="1063" w:type="dxa"/>
            <w:noWrap w:val="0"/>
            <w:vAlign w:val="center"/>
          </w:tcPr>
          <w:p w14:paraId="6E591276">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c>
          <w:tcPr>
            <w:tcW w:w="1050" w:type="dxa"/>
            <w:noWrap w:val="0"/>
            <w:vAlign w:val="center"/>
          </w:tcPr>
          <w:p w14:paraId="1FA07DA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监管对象</w:t>
            </w:r>
          </w:p>
        </w:tc>
        <w:tc>
          <w:tcPr>
            <w:tcW w:w="1150" w:type="dxa"/>
            <w:noWrap w:val="0"/>
            <w:vAlign w:val="center"/>
          </w:tcPr>
          <w:p w14:paraId="1B1159CC">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监管层级</w:t>
            </w:r>
          </w:p>
        </w:tc>
        <w:tc>
          <w:tcPr>
            <w:tcW w:w="1168" w:type="dxa"/>
            <w:noWrap w:val="0"/>
            <w:vAlign w:val="center"/>
          </w:tcPr>
          <w:p w14:paraId="5909687F">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配合部门</w:t>
            </w:r>
          </w:p>
        </w:tc>
        <w:tc>
          <w:tcPr>
            <w:tcW w:w="1828" w:type="dxa"/>
            <w:noWrap w:val="0"/>
            <w:vAlign w:val="center"/>
          </w:tcPr>
          <w:p w14:paraId="32B67C0D">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配合事项</w:t>
            </w:r>
          </w:p>
        </w:tc>
        <w:tc>
          <w:tcPr>
            <w:tcW w:w="2555" w:type="dxa"/>
            <w:noWrap w:val="0"/>
            <w:vAlign w:val="center"/>
          </w:tcPr>
          <w:p w14:paraId="2C2F72C3">
            <w:pPr>
              <w:spacing w:line="240" w:lineRule="auto"/>
              <w:jc w:val="center"/>
              <w:rPr>
                <w:rFonts w:hint="default" w:ascii="Times New Roman" w:hAnsi="Times New Roman" w:eastAsia="仿宋_GB2312" w:cs="Times New Roman"/>
                <w:b/>
                <w:bCs/>
                <w:sz w:val="18"/>
                <w:szCs w:val="18"/>
                <w:lang w:val="en-US" w:eastAsia="zh-CN"/>
              </w:rPr>
            </w:pPr>
            <w:r>
              <w:rPr>
                <w:rFonts w:hint="default" w:ascii="Times New Roman" w:hAnsi="Times New Roman" w:eastAsia="仿宋_GB2312" w:cs="Times New Roman"/>
                <w:b/>
                <w:bCs/>
                <w:sz w:val="18"/>
                <w:szCs w:val="18"/>
                <w:lang w:val="en-US" w:eastAsia="zh-CN"/>
              </w:rPr>
              <w:t>设定依据</w:t>
            </w:r>
          </w:p>
        </w:tc>
      </w:tr>
      <w:tr w14:paraId="2088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1DD2B4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w:t>
            </w:r>
          </w:p>
        </w:tc>
        <w:tc>
          <w:tcPr>
            <w:tcW w:w="1005" w:type="dxa"/>
            <w:vMerge w:val="restart"/>
            <w:noWrap w:val="0"/>
            <w:vAlign w:val="center"/>
          </w:tcPr>
          <w:p w14:paraId="65190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食品安全综合监管</w:t>
            </w:r>
          </w:p>
        </w:tc>
        <w:tc>
          <w:tcPr>
            <w:tcW w:w="1863" w:type="dxa"/>
            <w:gridSpan w:val="2"/>
            <w:vMerge w:val="restart"/>
            <w:noWrap w:val="0"/>
            <w:vAlign w:val="center"/>
          </w:tcPr>
          <w:p w14:paraId="32A526D6">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366FAD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对食品生产经营活动实施监督管理</w:t>
            </w:r>
          </w:p>
          <w:p w14:paraId="5391F9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restart"/>
            <w:noWrap w:val="0"/>
            <w:vAlign w:val="center"/>
          </w:tcPr>
          <w:p w14:paraId="2ACB82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《食品安全法》第五条第二款</w:t>
            </w:r>
          </w:p>
        </w:tc>
        <w:tc>
          <w:tcPr>
            <w:tcW w:w="1050" w:type="dxa"/>
            <w:vMerge w:val="restart"/>
            <w:noWrap w:val="0"/>
            <w:vAlign w:val="center"/>
          </w:tcPr>
          <w:p w14:paraId="2B89C35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食品生产和经营主体</w:t>
            </w:r>
          </w:p>
        </w:tc>
        <w:tc>
          <w:tcPr>
            <w:tcW w:w="1150" w:type="dxa"/>
            <w:vMerge w:val="restart"/>
            <w:noWrap w:val="0"/>
            <w:vAlign w:val="center"/>
          </w:tcPr>
          <w:p w14:paraId="1DB0B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B8CC6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A0E0B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29CD5F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对食源性疾病、食品污染以及食品中的有害因素进行监测</w:t>
            </w:r>
          </w:p>
        </w:tc>
        <w:tc>
          <w:tcPr>
            <w:tcW w:w="2555" w:type="dxa"/>
            <w:noWrap w:val="0"/>
            <w:vAlign w:val="center"/>
          </w:tcPr>
          <w:p w14:paraId="1BD88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《食品安全法》第十四条</w:t>
            </w:r>
          </w:p>
        </w:tc>
      </w:tr>
      <w:tr w14:paraId="52A3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675" w:type="dxa"/>
            <w:vMerge w:val="continue"/>
            <w:noWrap w:val="0"/>
            <w:vAlign w:val="center"/>
          </w:tcPr>
          <w:p w14:paraId="491A3A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6E555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37920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D86EF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A1342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2922C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4805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878DE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230B1F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农业农村局</w:t>
            </w:r>
          </w:p>
        </w:tc>
        <w:tc>
          <w:tcPr>
            <w:tcW w:w="1828" w:type="dxa"/>
            <w:noWrap w:val="0"/>
            <w:vAlign w:val="center"/>
          </w:tcPr>
          <w:p w14:paraId="3F5463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农产品质量安全的监督管理</w:t>
            </w:r>
          </w:p>
          <w:p w14:paraId="4499F0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2555" w:type="dxa"/>
            <w:noWrap w:val="0"/>
            <w:vAlign w:val="center"/>
          </w:tcPr>
          <w:p w14:paraId="70A804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《食品安全法》第二条第二款、第四十九条第三款，《中华人民共和国农产品质量安全法》第三十九条、第七十七条</w:t>
            </w:r>
          </w:p>
        </w:tc>
      </w:tr>
      <w:tr w14:paraId="74B6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1C86A4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023C5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FD67C9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FE9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83E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DF2C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CA9C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96D69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八廓海关</w:t>
            </w:r>
          </w:p>
        </w:tc>
        <w:tc>
          <w:tcPr>
            <w:tcW w:w="1828" w:type="dxa"/>
            <w:noWrap w:val="0"/>
            <w:vAlign w:val="center"/>
          </w:tcPr>
          <w:p w14:paraId="684528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进出口食品安全实施监督管理</w:t>
            </w:r>
          </w:p>
        </w:tc>
        <w:tc>
          <w:tcPr>
            <w:tcW w:w="2555" w:type="dxa"/>
            <w:noWrap w:val="0"/>
            <w:vAlign w:val="center"/>
          </w:tcPr>
          <w:p w14:paraId="34D9E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《食品安全法》第九十一条</w:t>
            </w:r>
          </w:p>
        </w:tc>
      </w:tr>
      <w:tr w14:paraId="185B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5" w:type="dxa"/>
            <w:vMerge w:val="continue"/>
            <w:noWrap w:val="0"/>
            <w:vAlign w:val="center"/>
          </w:tcPr>
          <w:p w14:paraId="480828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826B8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867F7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9EB8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0DCA9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3AE9BD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EA8E7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208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粮食和物资储备局</w:t>
            </w:r>
          </w:p>
        </w:tc>
        <w:tc>
          <w:tcPr>
            <w:tcW w:w="1828" w:type="dxa"/>
            <w:noWrap w:val="0"/>
            <w:vAlign w:val="center"/>
          </w:tcPr>
          <w:p w14:paraId="263523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粮食质量安全监督管理</w:t>
            </w:r>
          </w:p>
        </w:tc>
        <w:tc>
          <w:tcPr>
            <w:tcW w:w="2555" w:type="dxa"/>
            <w:noWrap w:val="0"/>
            <w:vAlign w:val="center"/>
          </w:tcPr>
          <w:p w14:paraId="13F3DB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《粮食质量安全监管办法》第三条</w:t>
            </w:r>
          </w:p>
        </w:tc>
      </w:tr>
      <w:tr w14:paraId="30197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5" w:type="dxa"/>
            <w:vMerge w:val="continue"/>
            <w:noWrap w:val="0"/>
            <w:vAlign w:val="center"/>
          </w:tcPr>
          <w:p w14:paraId="08C75A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3C953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6574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A283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3C3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B5569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2AD1C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E8838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41280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食盐生产经营监督管理</w:t>
            </w:r>
          </w:p>
        </w:tc>
        <w:tc>
          <w:tcPr>
            <w:tcW w:w="2555" w:type="dxa"/>
            <w:noWrap w:val="0"/>
            <w:vAlign w:val="center"/>
          </w:tcPr>
          <w:p w14:paraId="181F477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《食盐专营办法》第四条第一款</w:t>
            </w:r>
          </w:p>
        </w:tc>
      </w:tr>
      <w:tr w14:paraId="1917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675" w:type="dxa"/>
            <w:vMerge w:val="continue"/>
            <w:noWrap w:val="0"/>
            <w:vAlign w:val="center"/>
          </w:tcPr>
          <w:p w14:paraId="04B68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57B32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0AEA4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CA769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78713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E02C1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D22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EC49C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08B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p>
        </w:tc>
        <w:tc>
          <w:tcPr>
            <w:tcW w:w="1828" w:type="dxa"/>
            <w:noWrap w:val="0"/>
            <w:vAlign w:val="center"/>
          </w:tcPr>
          <w:p w14:paraId="373AB6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指导督促学校落实食品安全责任</w:t>
            </w:r>
          </w:p>
        </w:tc>
        <w:tc>
          <w:tcPr>
            <w:tcW w:w="2555" w:type="dxa"/>
            <w:noWrap w:val="0"/>
            <w:vAlign w:val="center"/>
          </w:tcPr>
          <w:p w14:paraId="6CA22B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《食品安全法》五十七条、《市场监管总局办公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教育部办公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国家卫生健康委办公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 xml:space="preserve"> 公安部办公</w:t>
            </w:r>
            <w:r>
              <w:rPr>
                <w:rFonts w:hint="eastAsia" w:ascii="Times New Roman" w:hAnsi="Times New Roman" w:eastAsia="仿宋_GB2312" w:cs="Times New Roman"/>
                <w:spacing w:val="-17"/>
                <w:sz w:val="18"/>
                <w:szCs w:val="18"/>
                <w:lang w:val="en-US" w:eastAsia="zh-CN"/>
              </w:rPr>
              <w:t>局</w:t>
            </w:r>
            <w:r>
              <w:rPr>
                <w:rFonts w:hint="default" w:ascii="Times New Roman" w:hAnsi="Times New Roman" w:eastAsia="仿宋_GB2312" w:cs="Times New Roman"/>
                <w:spacing w:val="-17"/>
                <w:sz w:val="18"/>
                <w:szCs w:val="18"/>
                <w:lang w:val="en-US" w:eastAsia="zh-CN"/>
              </w:rPr>
              <w:t>关于落实主体责任强化校园食品安全管理的指导意见》（市监食经〔2019〕68号）</w:t>
            </w:r>
          </w:p>
        </w:tc>
      </w:tr>
      <w:tr w14:paraId="4687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25F8B93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1BD4A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C8CE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77CB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4DE9B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236A0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37D4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D2371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DF67A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72B738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对餐饮经营活动的监督检查</w:t>
            </w:r>
          </w:p>
        </w:tc>
        <w:tc>
          <w:tcPr>
            <w:tcW w:w="2555" w:type="dxa"/>
            <w:noWrap w:val="0"/>
            <w:vAlign w:val="center"/>
          </w:tcPr>
          <w:p w14:paraId="6F40E8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《餐饮业经营管理办法（试行）》第二条、第三条</w:t>
            </w:r>
          </w:p>
        </w:tc>
      </w:tr>
      <w:tr w14:paraId="1FCD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675" w:type="dxa"/>
            <w:vMerge w:val="restart"/>
            <w:noWrap w:val="0"/>
            <w:vAlign w:val="center"/>
          </w:tcPr>
          <w:p w14:paraId="05BCD37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p w14:paraId="33B924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2</w:t>
            </w:r>
          </w:p>
        </w:tc>
        <w:tc>
          <w:tcPr>
            <w:tcW w:w="1005" w:type="dxa"/>
            <w:vMerge w:val="restart"/>
            <w:noWrap w:val="0"/>
            <w:vAlign w:val="center"/>
          </w:tcPr>
          <w:p w14:paraId="44956D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药品综合监管</w:t>
            </w:r>
          </w:p>
        </w:tc>
        <w:tc>
          <w:tcPr>
            <w:tcW w:w="1863" w:type="dxa"/>
            <w:gridSpan w:val="2"/>
            <w:vMerge w:val="restart"/>
            <w:noWrap w:val="0"/>
            <w:vAlign w:val="center"/>
          </w:tcPr>
          <w:p w14:paraId="059F1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45D2E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对药品监督管理</w:t>
            </w:r>
          </w:p>
        </w:tc>
        <w:tc>
          <w:tcPr>
            <w:tcW w:w="1063" w:type="dxa"/>
            <w:vMerge w:val="restart"/>
            <w:noWrap w:val="0"/>
            <w:vAlign w:val="center"/>
          </w:tcPr>
          <w:p w14:paraId="2F3FBB3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《中华人民共和国药品管理法》第八条第二款</w:t>
            </w:r>
          </w:p>
        </w:tc>
        <w:tc>
          <w:tcPr>
            <w:tcW w:w="1050" w:type="dxa"/>
            <w:vMerge w:val="restart"/>
            <w:noWrap w:val="0"/>
            <w:vAlign w:val="center"/>
          </w:tcPr>
          <w:p w14:paraId="32B5E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药品生产、经营、使用主体</w:t>
            </w:r>
          </w:p>
        </w:tc>
        <w:tc>
          <w:tcPr>
            <w:tcW w:w="1150" w:type="dxa"/>
            <w:vMerge w:val="restart"/>
            <w:noWrap w:val="0"/>
            <w:vAlign w:val="center"/>
          </w:tcPr>
          <w:p w14:paraId="2FBFD4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5A0DC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1A523D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CB0684E">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对药品价格监督检查</w:t>
            </w:r>
          </w:p>
        </w:tc>
        <w:tc>
          <w:tcPr>
            <w:tcW w:w="2555" w:type="dxa"/>
            <w:noWrap w:val="0"/>
            <w:vAlign w:val="center"/>
          </w:tcPr>
          <w:p w14:paraId="0BE935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《中华人民共和国药品管理法》第八十四条、第八十八条、第九十一条</w:t>
            </w:r>
          </w:p>
        </w:tc>
      </w:tr>
      <w:tr w14:paraId="4BC0E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75" w:type="dxa"/>
            <w:vMerge w:val="continue"/>
            <w:noWrap w:val="0"/>
            <w:vAlign w:val="center"/>
          </w:tcPr>
          <w:p w14:paraId="05D829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9BA0A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9520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5E3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1C86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6E271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75CA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9123A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FE674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7AAB8458">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对药品广告监督管理</w:t>
            </w:r>
          </w:p>
        </w:tc>
        <w:tc>
          <w:tcPr>
            <w:tcW w:w="2555" w:type="dxa"/>
            <w:noWrap w:val="0"/>
            <w:vAlign w:val="center"/>
          </w:tcPr>
          <w:p w14:paraId="13AB97F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《中华人民共和国药品管理法》第八十九条、第九十条、第九十一条</w:t>
            </w:r>
          </w:p>
        </w:tc>
      </w:tr>
      <w:tr w14:paraId="3735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675" w:type="dxa"/>
            <w:vMerge w:val="continue"/>
            <w:noWrap w:val="0"/>
            <w:vAlign w:val="center"/>
          </w:tcPr>
          <w:p w14:paraId="08630B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66257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645F1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BA39E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6B70A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A1EE7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B86C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01B7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285F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65D520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用药管理</w:t>
            </w:r>
          </w:p>
        </w:tc>
        <w:tc>
          <w:tcPr>
            <w:tcW w:w="2555" w:type="dxa"/>
            <w:noWrap w:val="0"/>
            <w:vAlign w:val="center"/>
          </w:tcPr>
          <w:p w14:paraId="759D00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《中华人民共和国药品管理法》第八十七条</w:t>
            </w:r>
          </w:p>
        </w:tc>
      </w:tr>
      <w:tr w14:paraId="3525F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trPr>
        <w:tc>
          <w:tcPr>
            <w:tcW w:w="675" w:type="dxa"/>
            <w:vMerge w:val="continue"/>
            <w:noWrap w:val="0"/>
            <w:vAlign w:val="center"/>
          </w:tcPr>
          <w:p w14:paraId="3C9EA7E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28F15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A3867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865F07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A42E7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F196B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D2E3A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15DF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A22A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医保局</w:t>
            </w:r>
          </w:p>
        </w:tc>
        <w:tc>
          <w:tcPr>
            <w:tcW w:w="1828" w:type="dxa"/>
            <w:noWrap w:val="0"/>
            <w:vAlign w:val="center"/>
          </w:tcPr>
          <w:p w14:paraId="71663B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督促各定点公立医院机构严格执行药品耗材挂网采购政策，对市场定点零售药店和非公立定点医疗机构药品价格进行监督</w:t>
            </w:r>
          </w:p>
        </w:tc>
        <w:tc>
          <w:tcPr>
            <w:tcW w:w="2555" w:type="dxa"/>
            <w:noWrap w:val="0"/>
            <w:vAlign w:val="center"/>
          </w:tcPr>
          <w:p w14:paraId="794D2FE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《国家医保局 国家卫生健康委 国家发展改革委 财政部 人力资源社会保障部 市场监管总局 国家中医药局 国家药监局关于印发&lt;深化医疗服务价格改革试点方案&gt;的通知》（医保发[2021]41号）。《</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医疗保障局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卫生健康委员会 </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药品监督管理局 西藏军</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保障部卫生处关于进一步做好药品和医用耗材集中挂网采购工作的通知》（藏医保[2021]93号）</w:t>
            </w:r>
          </w:p>
        </w:tc>
      </w:tr>
      <w:tr w14:paraId="5881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675" w:type="dxa"/>
            <w:vMerge w:val="restart"/>
            <w:noWrap w:val="0"/>
            <w:vAlign w:val="center"/>
          </w:tcPr>
          <w:p w14:paraId="056ED6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3</w:t>
            </w:r>
          </w:p>
        </w:tc>
        <w:tc>
          <w:tcPr>
            <w:tcW w:w="1005" w:type="dxa"/>
            <w:vMerge w:val="restart"/>
            <w:noWrap w:val="0"/>
            <w:vAlign w:val="center"/>
          </w:tcPr>
          <w:p w14:paraId="2E3E164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医疗器械综合监管</w:t>
            </w:r>
          </w:p>
        </w:tc>
        <w:tc>
          <w:tcPr>
            <w:tcW w:w="1863" w:type="dxa"/>
            <w:gridSpan w:val="2"/>
            <w:vMerge w:val="restart"/>
            <w:noWrap w:val="0"/>
            <w:vAlign w:val="center"/>
          </w:tcPr>
          <w:p w14:paraId="06585D6A">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DD40E75">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对医疗器械监督管理</w:t>
            </w:r>
          </w:p>
        </w:tc>
        <w:tc>
          <w:tcPr>
            <w:tcW w:w="1063" w:type="dxa"/>
            <w:vMerge w:val="restart"/>
            <w:noWrap w:val="0"/>
            <w:vAlign w:val="center"/>
          </w:tcPr>
          <w:p w14:paraId="2E62A6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《医疗器械监督管理条例》第三条第二款</w:t>
            </w:r>
          </w:p>
        </w:tc>
        <w:tc>
          <w:tcPr>
            <w:tcW w:w="1050" w:type="dxa"/>
            <w:vMerge w:val="restart"/>
            <w:noWrap w:val="0"/>
            <w:vAlign w:val="center"/>
          </w:tcPr>
          <w:p w14:paraId="75AFD1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医疗器械生产、经营、使用主体</w:t>
            </w:r>
          </w:p>
        </w:tc>
        <w:tc>
          <w:tcPr>
            <w:tcW w:w="1150" w:type="dxa"/>
            <w:vMerge w:val="restart"/>
            <w:noWrap w:val="0"/>
            <w:vAlign w:val="center"/>
          </w:tcPr>
          <w:p w14:paraId="662B4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67F541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 xml:space="preserve"> </w:t>
            </w:r>
          </w:p>
          <w:p w14:paraId="1EF9C8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AAA9C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1.大型医用设备管理；2.对医疗机构的医疗器械使用行为加强监督检查</w:t>
            </w:r>
          </w:p>
        </w:tc>
        <w:tc>
          <w:tcPr>
            <w:tcW w:w="2555" w:type="dxa"/>
            <w:noWrap w:val="0"/>
            <w:vAlign w:val="center"/>
          </w:tcPr>
          <w:p w14:paraId="52003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《医疗器械监督管理条例》第四十八条第二、三款，第七十一条，《大型医用设备配置与使用管理办法》第四条</w:t>
            </w:r>
          </w:p>
        </w:tc>
      </w:tr>
      <w:tr w14:paraId="7A63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dxa"/>
            <w:vMerge w:val="continue"/>
            <w:noWrap w:val="0"/>
            <w:vAlign w:val="center"/>
          </w:tcPr>
          <w:p w14:paraId="12080A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5C44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35FA2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7A717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265A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CE9A0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09BFB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ED2A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1C7722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060717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对医疗器械广告</w:t>
            </w:r>
          </w:p>
          <w:p w14:paraId="1C9316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监督管理</w:t>
            </w:r>
          </w:p>
        </w:tc>
        <w:tc>
          <w:tcPr>
            <w:tcW w:w="2555" w:type="dxa"/>
            <w:noWrap w:val="0"/>
            <w:vAlign w:val="center"/>
          </w:tcPr>
          <w:p w14:paraId="250BCA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《医疗器械监督管理条例》第六十条、第七十七条</w:t>
            </w:r>
          </w:p>
        </w:tc>
      </w:tr>
      <w:tr w14:paraId="6CF2E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675" w:type="dxa"/>
            <w:vMerge w:val="restart"/>
            <w:noWrap w:val="0"/>
            <w:vAlign w:val="center"/>
          </w:tcPr>
          <w:p w14:paraId="4AD59F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4</w:t>
            </w:r>
          </w:p>
        </w:tc>
        <w:tc>
          <w:tcPr>
            <w:tcW w:w="1005" w:type="dxa"/>
            <w:vMerge w:val="restart"/>
            <w:noWrap w:val="0"/>
            <w:vAlign w:val="center"/>
          </w:tcPr>
          <w:p w14:paraId="580BE1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危险化学品综合监管</w:t>
            </w:r>
          </w:p>
        </w:tc>
        <w:tc>
          <w:tcPr>
            <w:tcW w:w="1863" w:type="dxa"/>
            <w:gridSpan w:val="2"/>
            <w:vMerge w:val="restart"/>
            <w:noWrap w:val="0"/>
            <w:vAlign w:val="center"/>
          </w:tcPr>
          <w:p w14:paraId="2EBBA9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应急局</w:t>
            </w:r>
          </w:p>
        </w:tc>
        <w:tc>
          <w:tcPr>
            <w:tcW w:w="1683" w:type="dxa"/>
            <w:vMerge w:val="restart"/>
            <w:noWrap w:val="0"/>
            <w:vAlign w:val="center"/>
          </w:tcPr>
          <w:p w14:paraId="01987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p>
        </w:tc>
        <w:tc>
          <w:tcPr>
            <w:tcW w:w="1063" w:type="dxa"/>
            <w:vMerge w:val="restart"/>
            <w:noWrap w:val="0"/>
            <w:vAlign w:val="center"/>
          </w:tcPr>
          <w:p w14:paraId="656377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《危险化学品安全管理条例》第六条第一款</w:t>
            </w:r>
          </w:p>
        </w:tc>
        <w:tc>
          <w:tcPr>
            <w:tcW w:w="1050" w:type="dxa"/>
            <w:vMerge w:val="restart"/>
            <w:noWrap w:val="0"/>
            <w:vAlign w:val="center"/>
          </w:tcPr>
          <w:p w14:paraId="00C790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危险化学品生产、储存、使用、经营和运输主体</w:t>
            </w:r>
          </w:p>
          <w:p w14:paraId="443FE2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restart"/>
            <w:noWrap w:val="0"/>
            <w:vAlign w:val="center"/>
          </w:tcPr>
          <w:p w14:paraId="58157EB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19A215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BF26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5646DC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对购买和通过公路运输剧毒化学品行为监督管理</w:t>
            </w:r>
          </w:p>
        </w:tc>
        <w:tc>
          <w:tcPr>
            <w:tcW w:w="2555" w:type="dxa"/>
            <w:noWrap w:val="0"/>
            <w:vAlign w:val="center"/>
          </w:tcPr>
          <w:p w14:paraId="37B3DC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《危险化学品安全管理条例》第六条第二款，《剧毒化学品购买和公路运输许可证件管理办法》第四条第二款</w:t>
            </w:r>
          </w:p>
        </w:tc>
      </w:tr>
      <w:tr w14:paraId="0BAD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675" w:type="dxa"/>
            <w:vMerge w:val="continue"/>
            <w:noWrap w:val="0"/>
            <w:vAlign w:val="center"/>
          </w:tcPr>
          <w:p w14:paraId="0C0E9D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7C179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742F7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170BC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A1A87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4CF73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97F816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86EF5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A244F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30A1725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1.危险化学品及其包装物、容器产品质量监督管理;2.查处危险化学品经营企业违法采购危险化学品的行为</w:t>
            </w:r>
          </w:p>
        </w:tc>
        <w:tc>
          <w:tcPr>
            <w:tcW w:w="2555" w:type="dxa"/>
            <w:noWrap w:val="0"/>
            <w:vAlign w:val="center"/>
          </w:tcPr>
          <w:p w14:paraId="2D4F31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《危险化学品安全管理条例》第六条第二款，《剧毒化学品购买和公路运输许可证件管理办法》第四条第三款、第七款</w:t>
            </w:r>
          </w:p>
        </w:tc>
      </w:tr>
      <w:tr w14:paraId="78D6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675" w:type="dxa"/>
            <w:vMerge w:val="continue"/>
            <w:noWrap w:val="0"/>
            <w:vAlign w:val="center"/>
          </w:tcPr>
          <w:p w14:paraId="01045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7CC4F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50705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BA1D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2707B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C773E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036F4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6FDDF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D76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生态环境局</w:t>
            </w:r>
          </w:p>
        </w:tc>
        <w:tc>
          <w:tcPr>
            <w:tcW w:w="1828" w:type="dxa"/>
            <w:noWrap w:val="0"/>
            <w:vAlign w:val="center"/>
          </w:tcPr>
          <w:p w14:paraId="0C1289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废弃危险化学品处置的监督管理</w:t>
            </w:r>
          </w:p>
        </w:tc>
        <w:tc>
          <w:tcPr>
            <w:tcW w:w="2555" w:type="dxa"/>
            <w:noWrap w:val="0"/>
            <w:vAlign w:val="center"/>
          </w:tcPr>
          <w:p w14:paraId="6E9908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四</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款，《剧毒化学品购买和公路运输许可证件管理办法》第四条第四款</w:t>
            </w:r>
          </w:p>
        </w:tc>
      </w:tr>
      <w:tr w14:paraId="1E6DE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675" w:type="dxa"/>
            <w:vMerge w:val="continue"/>
            <w:noWrap w:val="0"/>
            <w:vAlign w:val="center"/>
          </w:tcPr>
          <w:p w14:paraId="0FCBF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5186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B2B3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C9F7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86463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D5A9A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362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41B53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1F97130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交通运输局</w:t>
            </w:r>
          </w:p>
        </w:tc>
        <w:tc>
          <w:tcPr>
            <w:tcW w:w="1828" w:type="dxa"/>
            <w:noWrap w:val="0"/>
            <w:vAlign w:val="center"/>
          </w:tcPr>
          <w:p w14:paraId="504A91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危险化学品道路运输、水路运输安全管理</w:t>
            </w:r>
          </w:p>
        </w:tc>
        <w:tc>
          <w:tcPr>
            <w:tcW w:w="2555" w:type="dxa"/>
            <w:noWrap w:val="0"/>
            <w:vAlign w:val="center"/>
          </w:tcPr>
          <w:p w14:paraId="72F168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《危险化学品安全管理条例》第六条第二款，《剧毒化学品购买和公路运输许可证件管理办法》第四条第五款</w:t>
            </w:r>
          </w:p>
        </w:tc>
      </w:tr>
      <w:tr w14:paraId="0E7DC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675" w:type="dxa"/>
            <w:vMerge w:val="continue"/>
            <w:noWrap w:val="0"/>
            <w:vAlign w:val="center"/>
          </w:tcPr>
          <w:p w14:paraId="7B59D0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20F0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91B6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AE62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39DB5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35C8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E6C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05E5E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E36C9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邮政管理局</w:t>
            </w:r>
          </w:p>
        </w:tc>
        <w:tc>
          <w:tcPr>
            <w:tcW w:w="1828" w:type="dxa"/>
            <w:noWrap w:val="0"/>
            <w:vAlign w:val="center"/>
          </w:tcPr>
          <w:p w14:paraId="28269E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依法查处寄递危险化学品的行为</w:t>
            </w:r>
          </w:p>
        </w:tc>
        <w:tc>
          <w:tcPr>
            <w:tcW w:w="2555" w:type="dxa"/>
            <w:noWrap w:val="0"/>
            <w:vAlign w:val="center"/>
          </w:tcPr>
          <w:p w14:paraId="634F39E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 xml:space="preserve">《禁止寄递物品管理规定》第十五条 </w:t>
            </w:r>
          </w:p>
        </w:tc>
      </w:tr>
      <w:tr w14:paraId="452E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75" w:type="dxa"/>
            <w:vMerge w:val="continue"/>
            <w:noWrap w:val="0"/>
            <w:vAlign w:val="center"/>
          </w:tcPr>
          <w:p w14:paraId="708C1A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A5A34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38EC2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1BFBF0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B2C92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4BBC4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0524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D334C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经济和信息化局</w:t>
            </w:r>
          </w:p>
        </w:tc>
        <w:tc>
          <w:tcPr>
            <w:tcW w:w="1828" w:type="dxa"/>
            <w:noWrap w:val="0"/>
            <w:vAlign w:val="center"/>
          </w:tcPr>
          <w:p w14:paraId="4AC6FF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对民爆企业的</w:t>
            </w:r>
          </w:p>
          <w:p w14:paraId="286157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监督检查</w:t>
            </w:r>
          </w:p>
        </w:tc>
        <w:tc>
          <w:tcPr>
            <w:tcW w:w="2555" w:type="dxa"/>
            <w:noWrap w:val="0"/>
            <w:vAlign w:val="center"/>
          </w:tcPr>
          <w:p w14:paraId="623D4F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kern w:val="2"/>
                <w:sz w:val="18"/>
                <w:szCs w:val="18"/>
                <w:lang w:val="en-US" w:eastAsia="zh-CN" w:bidi="ar-SA"/>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《危险化学品安全管理条例》第三十八条第一款　</w:t>
            </w:r>
          </w:p>
        </w:tc>
      </w:tr>
      <w:tr w14:paraId="131EC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5" w:type="dxa"/>
            <w:vMerge w:val="restart"/>
            <w:noWrap w:val="0"/>
            <w:vAlign w:val="center"/>
          </w:tcPr>
          <w:p w14:paraId="796448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5</w:t>
            </w:r>
          </w:p>
        </w:tc>
        <w:tc>
          <w:tcPr>
            <w:tcW w:w="1005" w:type="dxa"/>
            <w:vMerge w:val="restart"/>
            <w:noWrap w:val="0"/>
            <w:vAlign w:val="center"/>
          </w:tcPr>
          <w:p w14:paraId="332741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燃气综合监管</w:t>
            </w:r>
          </w:p>
        </w:tc>
        <w:tc>
          <w:tcPr>
            <w:tcW w:w="1863" w:type="dxa"/>
            <w:gridSpan w:val="2"/>
            <w:vMerge w:val="restart"/>
            <w:noWrap w:val="0"/>
            <w:vAlign w:val="center"/>
          </w:tcPr>
          <w:p w14:paraId="2D0934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pacing w:val="-11"/>
                <w:sz w:val="18"/>
                <w:szCs w:val="18"/>
                <w:lang w:val="en-US" w:eastAsia="zh-CN"/>
              </w:rPr>
              <w:t>市城市管理和综合管理局</w:t>
            </w:r>
          </w:p>
        </w:tc>
        <w:tc>
          <w:tcPr>
            <w:tcW w:w="1683" w:type="dxa"/>
            <w:vMerge w:val="restart"/>
            <w:noWrap w:val="0"/>
            <w:vAlign w:val="center"/>
          </w:tcPr>
          <w:p w14:paraId="113C41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对城镇燃气的</w:t>
            </w:r>
            <w:r>
              <w:rPr>
                <w:rFonts w:hint="eastAsia" w:ascii="Times New Roman" w:hAnsi="Times New Roman" w:eastAsia="仿宋_GB2312" w:cs="Times New Roman"/>
                <w:sz w:val="18"/>
                <w:szCs w:val="18"/>
                <w:lang w:val="en-US" w:eastAsia="zh-CN"/>
              </w:rPr>
              <w:t>监督管理</w:t>
            </w:r>
          </w:p>
        </w:tc>
        <w:tc>
          <w:tcPr>
            <w:tcW w:w="1063" w:type="dxa"/>
            <w:vMerge w:val="restart"/>
            <w:noWrap w:val="0"/>
            <w:vAlign w:val="center"/>
          </w:tcPr>
          <w:p w14:paraId="0E27A7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《城镇燃气管理条例》第五条</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。《市安委会关于城镇燃气安全专项整治方案》和《市安委会关于印发市城镇燃气安全专项整治方案的通知》</w:t>
            </w:r>
          </w:p>
        </w:tc>
        <w:tc>
          <w:tcPr>
            <w:tcW w:w="1050" w:type="dxa"/>
            <w:vMerge w:val="restart"/>
            <w:noWrap w:val="0"/>
            <w:vAlign w:val="center"/>
          </w:tcPr>
          <w:p w14:paraId="0F6C89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燃气经营与服务、燃气使用、燃气设施保护的主体</w:t>
            </w:r>
          </w:p>
        </w:tc>
        <w:tc>
          <w:tcPr>
            <w:tcW w:w="1150" w:type="dxa"/>
            <w:vMerge w:val="restart"/>
            <w:noWrap w:val="0"/>
            <w:vAlign w:val="center"/>
          </w:tcPr>
          <w:p w14:paraId="4A0EFD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0B12E4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 xml:space="preserve">市场监管局  </w:t>
            </w:r>
          </w:p>
        </w:tc>
        <w:tc>
          <w:tcPr>
            <w:tcW w:w="1828" w:type="dxa"/>
            <w:noWrap w:val="0"/>
            <w:vAlign w:val="center"/>
          </w:tcPr>
          <w:p w14:paraId="5EE331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1.燃气相关产品质量监督；2.对特种设备使用单位的监督检查；3.对管道燃气配气价格和销售价格监督管理</w:t>
            </w:r>
          </w:p>
        </w:tc>
        <w:tc>
          <w:tcPr>
            <w:tcW w:w="2555" w:type="dxa"/>
            <w:noWrap w:val="0"/>
            <w:vAlign w:val="center"/>
          </w:tcPr>
          <w:p w14:paraId="43B97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《城镇燃气管理条例》第二十二条，《中华人民共和国特种设备安全法》第五十七条第一款、《特种设备安全监察条例》第五十条</w:t>
            </w:r>
          </w:p>
        </w:tc>
      </w:tr>
      <w:tr w14:paraId="081C0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75" w:type="dxa"/>
            <w:vMerge w:val="continue"/>
            <w:noWrap w:val="0"/>
            <w:vAlign w:val="center"/>
          </w:tcPr>
          <w:p w14:paraId="08756C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997D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A33B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30C0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0E318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6C88E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1A83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90E1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45D4B7F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商务局</w:t>
            </w:r>
          </w:p>
        </w:tc>
        <w:tc>
          <w:tcPr>
            <w:tcW w:w="1828" w:type="dxa"/>
            <w:noWrap w:val="0"/>
            <w:vAlign w:val="center"/>
          </w:tcPr>
          <w:p w14:paraId="55297A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对使用瓶装液化石油气的餐饮经营单位的安全监督管理</w:t>
            </w:r>
          </w:p>
        </w:tc>
        <w:tc>
          <w:tcPr>
            <w:tcW w:w="2555" w:type="dxa"/>
            <w:vMerge w:val="restart"/>
            <w:noWrap w:val="0"/>
            <w:vAlign w:val="center"/>
          </w:tcPr>
          <w:p w14:paraId="342C09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w:t>
            </w: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市</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城镇燃气安全管理工作联席会议制度》（藏建城）〔2022〕17号</w:t>
            </w:r>
          </w:p>
        </w:tc>
      </w:tr>
      <w:tr w14:paraId="396F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675" w:type="dxa"/>
            <w:vMerge w:val="continue"/>
            <w:noWrap w:val="0"/>
            <w:vAlign w:val="center"/>
          </w:tcPr>
          <w:p w14:paraId="15AB7B5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D3A1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81F7E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3E968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683CB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F048F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35491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7A64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724ED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气象局</w:t>
            </w:r>
          </w:p>
        </w:tc>
        <w:tc>
          <w:tcPr>
            <w:tcW w:w="1828" w:type="dxa"/>
            <w:noWrap w:val="0"/>
            <w:vAlign w:val="center"/>
          </w:tcPr>
          <w:p w14:paraId="0ED212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对新建、改建、扩建加气站的防雷装置设计审核、竣工验收许可及日常监督管理</w:t>
            </w:r>
          </w:p>
        </w:tc>
        <w:tc>
          <w:tcPr>
            <w:tcW w:w="2555" w:type="dxa"/>
            <w:vMerge w:val="continue"/>
            <w:noWrap w:val="0"/>
            <w:vAlign w:val="center"/>
          </w:tcPr>
          <w:p w14:paraId="3E7F5B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12FC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75" w:type="dxa"/>
            <w:vMerge w:val="continue"/>
            <w:noWrap w:val="0"/>
            <w:vAlign w:val="center"/>
          </w:tcPr>
          <w:p w14:paraId="3D059A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C1E63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15BC9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32DFB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0E1CB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A9739C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C5133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FDB9B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6F384D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700D7029">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依法依规指导和监督燃气主管部门的安全生产监督管理工作</w:t>
            </w:r>
          </w:p>
        </w:tc>
        <w:tc>
          <w:tcPr>
            <w:tcW w:w="2555" w:type="dxa"/>
            <w:vMerge w:val="continue"/>
            <w:noWrap w:val="0"/>
            <w:vAlign w:val="center"/>
          </w:tcPr>
          <w:p w14:paraId="6904D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p>
        </w:tc>
      </w:tr>
      <w:tr w14:paraId="207C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5" w:type="dxa"/>
            <w:vMerge w:val="continue"/>
            <w:noWrap w:val="0"/>
            <w:vAlign w:val="center"/>
          </w:tcPr>
          <w:p w14:paraId="33AAA6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F3998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C9D30F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51E21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DDC225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7F36B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AEE27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12FE5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78E18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FD88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配合相关部门加强燃气运输车辆和驾驶员的管理，对超速行驶、疲劳驾驶等违法行为加强监管执法</w:t>
            </w:r>
          </w:p>
        </w:tc>
        <w:tc>
          <w:tcPr>
            <w:tcW w:w="2555" w:type="dxa"/>
            <w:vMerge w:val="continue"/>
            <w:noWrap w:val="0"/>
            <w:vAlign w:val="center"/>
          </w:tcPr>
          <w:p w14:paraId="4D32A0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E1A4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675" w:type="dxa"/>
            <w:vMerge w:val="restart"/>
            <w:noWrap w:val="0"/>
            <w:vAlign w:val="center"/>
          </w:tcPr>
          <w:p w14:paraId="526711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6</w:t>
            </w:r>
          </w:p>
        </w:tc>
        <w:tc>
          <w:tcPr>
            <w:tcW w:w="1005" w:type="dxa"/>
            <w:vMerge w:val="restart"/>
            <w:noWrap w:val="0"/>
            <w:vAlign w:val="center"/>
          </w:tcPr>
          <w:p w14:paraId="05ADA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特种设备综合监管</w:t>
            </w:r>
          </w:p>
        </w:tc>
        <w:tc>
          <w:tcPr>
            <w:tcW w:w="1863" w:type="dxa"/>
            <w:gridSpan w:val="2"/>
            <w:vMerge w:val="restart"/>
            <w:noWrap w:val="0"/>
            <w:vAlign w:val="center"/>
          </w:tcPr>
          <w:p w14:paraId="1F435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市场监管局</w:t>
            </w:r>
          </w:p>
        </w:tc>
        <w:tc>
          <w:tcPr>
            <w:tcW w:w="1683" w:type="dxa"/>
            <w:vMerge w:val="restart"/>
            <w:noWrap w:val="0"/>
            <w:vAlign w:val="center"/>
          </w:tcPr>
          <w:p w14:paraId="79B24A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对特种设备安全实施监督管理</w:t>
            </w:r>
          </w:p>
        </w:tc>
        <w:tc>
          <w:tcPr>
            <w:tcW w:w="1063" w:type="dxa"/>
            <w:vMerge w:val="restart"/>
            <w:noWrap w:val="0"/>
            <w:vAlign w:val="center"/>
          </w:tcPr>
          <w:p w14:paraId="0D5383E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《中华人民共和国特种设备安全法》第五条，《特种设备安全监察条例》第四条</w:t>
            </w:r>
          </w:p>
        </w:tc>
        <w:tc>
          <w:tcPr>
            <w:tcW w:w="1050" w:type="dxa"/>
            <w:vMerge w:val="restart"/>
            <w:noWrap w:val="0"/>
            <w:vAlign w:val="center"/>
          </w:tcPr>
          <w:p w14:paraId="38EF6E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特种设备的生产、经营、使用主体</w:t>
            </w:r>
          </w:p>
        </w:tc>
        <w:tc>
          <w:tcPr>
            <w:tcW w:w="1150" w:type="dxa"/>
            <w:vMerge w:val="restart"/>
            <w:noWrap w:val="0"/>
            <w:vAlign w:val="center"/>
          </w:tcPr>
          <w:p w14:paraId="69EC12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E7331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住房城乡建设局</w:t>
            </w:r>
          </w:p>
        </w:tc>
        <w:tc>
          <w:tcPr>
            <w:tcW w:w="1828" w:type="dxa"/>
            <w:noWrap w:val="0"/>
            <w:vAlign w:val="center"/>
          </w:tcPr>
          <w:p w14:paraId="3E09A9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房屋建筑工地和市政工程工地用起重机械、场(厂)内专用机动车辆的安装、使用的监督管理</w:t>
            </w:r>
          </w:p>
        </w:tc>
        <w:tc>
          <w:tcPr>
            <w:tcW w:w="2555" w:type="dxa"/>
            <w:noWrap w:val="0"/>
            <w:vAlign w:val="center"/>
          </w:tcPr>
          <w:p w14:paraId="405973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《特种设备安全监察条例》第三条第三款</w:t>
            </w:r>
          </w:p>
        </w:tc>
      </w:tr>
      <w:tr w14:paraId="538A0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675" w:type="dxa"/>
            <w:vMerge w:val="continue"/>
            <w:noWrap w:val="0"/>
            <w:vAlign w:val="center"/>
          </w:tcPr>
          <w:p w14:paraId="3FB38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48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773CFD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08056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892606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19994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3595A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98331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C8B0B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交通运输局</w:t>
            </w:r>
          </w:p>
        </w:tc>
        <w:tc>
          <w:tcPr>
            <w:tcW w:w="1828" w:type="dxa"/>
            <w:noWrap w:val="0"/>
            <w:vAlign w:val="center"/>
          </w:tcPr>
          <w:p w14:paraId="22E5AE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常压液体危险货物罐车监督管理</w:t>
            </w:r>
          </w:p>
        </w:tc>
        <w:tc>
          <w:tcPr>
            <w:tcW w:w="2555" w:type="dxa"/>
            <w:noWrap w:val="0"/>
            <w:vAlign w:val="center"/>
          </w:tcPr>
          <w:p w14:paraId="0169982F">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《关于印发常压液体危险货物罐车治理工作方案的通知》（交运发〔2021〕35号）</w:t>
            </w:r>
          </w:p>
        </w:tc>
      </w:tr>
      <w:tr w14:paraId="78FE0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noWrap w:val="0"/>
            <w:vAlign w:val="center"/>
          </w:tcPr>
          <w:p w14:paraId="5489C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3A8B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AC009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7ACA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5BAD6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E39EF0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69039B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A73C7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市</w:t>
            </w:r>
          </w:p>
          <w:p w14:paraId="06D2A54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应急局</w:t>
            </w:r>
          </w:p>
        </w:tc>
        <w:tc>
          <w:tcPr>
            <w:tcW w:w="1828" w:type="dxa"/>
            <w:noWrap w:val="0"/>
            <w:vAlign w:val="center"/>
          </w:tcPr>
          <w:p w14:paraId="5E83F5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工贸企业有限空间涉及的特种设备</w:t>
            </w:r>
          </w:p>
          <w:p w14:paraId="1894DC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安全监督管理</w:t>
            </w:r>
          </w:p>
        </w:tc>
        <w:tc>
          <w:tcPr>
            <w:tcW w:w="2555" w:type="dxa"/>
            <w:noWrap w:val="0"/>
            <w:vAlign w:val="center"/>
          </w:tcPr>
          <w:p w14:paraId="4A4A8B8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《工贸企业有限空间作业安全管理与监督暂行规定》，应急管理部办公</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关于开展2023年工贸重点企业有限空间作业专家指导服务工作的通知（应急</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局</w:t>
            </w: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函〔2023〕95号）</w:t>
            </w:r>
          </w:p>
        </w:tc>
      </w:tr>
      <w:tr w14:paraId="36CEE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675" w:type="dxa"/>
            <w:vMerge w:val="restart"/>
            <w:noWrap w:val="0"/>
            <w:vAlign w:val="center"/>
          </w:tcPr>
          <w:p w14:paraId="044D27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7</w:t>
            </w:r>
          </w:p>
        </w:tc>
        <w:tc>
          <w:tcPr>
            <w:tcW w:w="1005" w:type="dxa"/>
            <w:vMerge w:val="restart"/>
            <w:noWrap w:val="0"/>
            <w:vAlign w:val="center"/>
          </w:tcPr>
          <w:p w14:paraId="6228516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公路运输综合监管</w:t>
            </w:r>
          </w:p>
        </w:tc>
        <w:tc>
          <w:tcPr>
            <w:tcW w:w="1863" w:type="dxa"/>
            <w:gridSpan w:val="2"/>
            <w:vMerge w:val="restart"/>
            <w:noWrap w:val="0"/>
            <w:vAlign w:val="center"/>
          </w:tcPr>
          <w:p w14:paraId="660386C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交通运输局</w:t>
            </w:r>
          </w:p>
        </w:tc>
        <w:tc>
          <w:tcPr>
            <w:tcW w:w="1683" w:type="dxa"/>
            <w:vMerge w:val="restart"/>
            <w:noWrap w:val="0"/>
            <w:vAlign w:val="center"/>
          </w:tcPr>
          <w:p w14:paraId="5618A2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对网约车平台公司监督管理</w:t>
            </w:r>
          </w:p>
        </w:tc>
        <w:tc>
          <w:tcPr>
            <w:tcW w:w="1063" w:type="dxa"/>
            <w:vMerge w:val="restart"/>
            <w:noWrap w:val="0"/>
            <w:vAlign w:val="center"/>
          </w:tcPr>
          <w:p w14:paraId="12C6BA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《网络预约出租汽车经营服务管理暂行办法》第二十九条、第三十条、第三十一条、第三十二条</w:t>
            </w:r>
          </w:p>
        </w:tc>
        <w:tc>
          <w:tcPr>
            <w:tcW w:w="1050" w:type="dxa"/>
            <w:vMerge w:val="restart"/>
            <w:noWrap w:val="0"/>
            <w:vAlign w:val="center"/>
          </w:tcPr>
          <w:p w14:paraId="3F0AC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网约车平台公司</w:t>
            </w:r>
          </w:p>
        </w:tc>
        <w:tc>
          <w:tcPr>
            <w:tcW w:w="1150" w:type="dxa"/>
            <w:vMerge w:val="restart"/>
            <w:noWrap w:val="0"/>
            <w:vAlign w:val="center"/>
          </w:tcPr>
          <w:p w14:paraId="0AEB7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2F3E34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932E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344821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信息安全、数据安全、实名认证等环节的网络安全情况检查</w:t>
            </w:r>
          </w:p>
        </w:tc>
        <w:tc>
          <w:tcPr>
            <w:tcW w:w="2555" w:type="dxa"/>
            <w:noWrap w:val="0"/>
            <w:vAlign w:val="center"/>
          </w:tcPr>
          <w:p w14:paraId="6FA6EF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771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6" w:hRule="atLeast"/>
        </w:trPr>
        <w:tc>
          <w:tcPr>
            <w:tcW w:w="675" w:type="dxa"/>
            <w:vMerge w:val="continue"/>
            <w:noWrap w:val="0"/>
            <w:vAlign w:val="center"/>
          </w:tcPr>
          <w:p w14:paraId="1D245C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04E8B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D0931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C3A80C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3D4E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5ADE0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5B7001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B68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D0102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p w14:paraId="2B3C6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28" w:type="dxa"/>
            <w:noWrap w:val="0"/>
            <w:vAlign w:val="center"/>
          </w:tcPr>
          <w:p w14:paraId="5651B0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网约车价格违法行为的监督检查</w:t>
            </w:r>
          </w:p>
        </w:tc>
        <w:tc>
          <w:tcPr>
            <w:tcW w:w="2555" w:type="dxa"/>
            <w:noWrap w:val="0"/>
            <w:vAlign w:val="center"/>
          </w:tcPr>
          <w:p w14:paraId="6E228F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5F6C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675" w:type="dxa"/>
            <w:vMerge w:val="continue"/>
            <w:noWrap w:val="0"/>
            <w:vAlign w:val="center"/>
          </w:tcPr>
          <w:p w14:paraId="16A133D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7E7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28FF8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846B3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D090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8CC73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991FE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6746DB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市委网信办</w:t>
            </w:r>
          </w:p>
        </w:tc>
        <w:tc>
          <w:tcPr>
            <w:tcW w:w="1828" w:type="dxa"/>
            <w:noWrap w:val="0"/>
            <w:vAlign w:val="center"/>
          </w:tcPr>
          <w:p w14:paraId="6D0D2AF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信息安全管理制度和技术保障措施落实情况、数据安全和个人信息保护落实情况的检查</w:t>
            </w:r>
          </w:p>
        </w:tc>
        <w:tc>
          <w:tcPr>
            <w:tcW w:w="2555" w:type="dxa"/>
            <w:noWrap w:val="0"/>
            <w:vAlign w:val="center"/>
          </w:tcPr>
          <w:p w14:paraId="2FF0FF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《网络预约出租汽车经营服务管理暂行办法》第三十条、三十一条、三十二条</w:t>
            </w:r>
          </w:p>
        </w:tc>
      </w:tr>
      <w:tr w14:paraId="6630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675" w:type="dxa"/>
            <w:vMerge w:val="continue"/>
            <w:noWrap w:val="0"/>
            <w:vAlign w:val="center"/>
          </w:tcPr>
          <w:p w14:paraId="17D2ACB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28190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45DFB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02C83B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BD2A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50E2B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AFE72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053C1C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8062F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7E3FD6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纳税人（扣缴义务人）税收缴纳情况的检查</w:t>
            </w:r>
          </w:p>
        </w:tc>
        <w:tc>
          <w:tcPr>
            <w:tcW w:w="2555" w:type="dxa"/>
            <w:noWrap w:val="0"/>
            <w:vAlign w:val="center"/>
          </w:tcPr>
          <w:p w14:paraId="7A705F2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《网络预约出租汽车经营服务管理暂行办法》第三十一条、三十二条</w:t>
            </w:r>
          </w:p>
        </w:tc>
      </w:tr>
      <w:tr w14:paraId="2C08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75" w:type="dxa"/>
            <w:vMerge w:val="continue"/>
            <w:noWrap w:val="0"/>
            <w:vAlign w:val="center"/>
          </w:tcPr>
          <w:p w14:paraId="35E466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9E637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60D05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B571DB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64BC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3B0BB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53C854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EA0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人力资源社会保障局</w:t>
            </w:r>
          </w:p>
        </w:tc>
        <w:tc>
          <w:tcPr>
            <w:tcW w:w="1828" w:type="dxa"/>
            <w:noWrap w:val="0"/>
            <w:vAlign w:val="center"/>
          </w:tcPr>
          <w:p w14:paraId="2145894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pacing w:val="-17"/>
                <w:sz w:val="18"/>
                <w:szCs w:val="18"/>
                <w:lang w:val="en-US" w:eastAsia="zh-CN"/>
              </w:rPr>
            </w:pPr>
            <w:r>
              <w:rPr>
                <w:rFonts w:hint="default" w:ascii="Times New Roman" w:hAnsi="Times New Roman" w:eastAsia="仿宋_GB2312" w:cs="Times New Roman"/>
                <w:spacing w:val="-17"/>
                <w:sz w:val="18"/>
                <w:szCs w:val="18"/>
                <w:lang w:val="en-US" w:eastAsia="zh-CN"/>
              </w:rPr>
              <w:t>网约车平台企业与驾驶员签订劳动合同或者协议</w:t>
            </w:r>
          </w:p>
          <w:p w14:paraId="24A879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pacing w:val="-17"/>
                <w:sz w:val="18"/>
                <w:szCs w:val="18"/>
                <w:lang w:val="en-US" w:eastAsia="zh-CN"/>
              </w:rPr>
              <w:t>情况的检查</w:t>
            </w:r>
          </w:p>
        </w:tc>
        <w:tc>
          <w:tcPr>
            <w:tcW w:w="2555" w:type="dxa"/>
            <w:noWrap w:val="0"/>
            <w:vAlign w:val="center"/>
          </w:tcPr>
          <w:p w14:paraId="06D05B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kern w:val="2"/>
                <w:sz w:val="18"/>
                <w:szCs w:val="18"/>
                <w:lang w:val="en-US" w:eastAsia="zh-CN" w:bidi="ar-SA"/>
              </w:rPr>
            </w:pPr>
            <w:r>
              <w:rPr>
                <w:rFonts w:hint="default" w:ascii="Times New Roman" w:hAnsi="Times New Roman" w:eastAsia="仿宋_GB2312" w:cs="Times New Roman"/>
                <w:sz w:val="18"/>
                <w:szCs w:val="18"/>
                <w:lang w:val="en-US" w:eastAsia="zh-CN"/>
              </w:rPr>
              <w:t>《网络预约出租汽车经营服务管理暂行办法》第三十一条</w:t>
            </w:r>
          </w:p>
        </w:tc>
      </w:tr>
      <w:tr w14:paraId="6D10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675" w:type="dxa"/>
            <w:vMerge w:val="continue"/>
            <w:noWrap w:val="0"/>
            <w:vAlign w:val="center"/>
          </w:tcPr>
          <w:p w14:paraId="4A9A03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BEC0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5485C5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5FB0D36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对网络货运经营者监督管理</w:t>
            </w:r>
          </w:p>
        </w:tc>
        <w:tc>
          <w:tcPr>
            <w:tcW w:w="1063" w:type="dxa"/>
            <w:noWrap w:val="0"/>
            <w:vAlign w:val="center"/>
          </w:tcPr>
          <w:p w14:paraId="2E4373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《网络平台道路货物运输经营管理暂行办法》第四条</w:t>
            </w:r>
          </w:p>
        </w:tc>
        <w:tc>
          <w:tcPr>
            <w:tcW w:w="1050" w:type="dxa"/>
            <w:noWrap w:val="0"/>
            <w:vAlign w:val="center"/>
          </w:tcPr>
          <w:p w14:paraId="1A5999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网络货运经营者</w:t>
            </w:r>
          </w:p>
        </w:tc>
        <w:tc>
          <w:tcPr>
            <w:tcW w:w="1150" w:type="dxa"/>
            <w:noWrap w:val="0"/>
            <w:vAlign w:val="center"/>
          </w:tcPr>
          <w:p w14:paraId="008B6E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74D96F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471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税务局</w:t>
            </w:r>
          </w:p>
        </w:tc>
        <w:tc>
          <w:tcPr>
            <w:tcW w:w="1828" w:type="dxa"/>
            <w:noWrap w:val="0"/>
            <w:vAlign w:val="center"/>
          </w:tcPr>
          <w:p w14:paraId="467676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网络货运经营者税收违法违规行为的检查</w:t>
            </w:r>
          </w:p>
        </w:tc>
        <w:tc>
          <w:tcPr>
            <w:tcW w:w="2555" w:type="dxa"/>
            <w:noWrap w:val="0"/>
            <w:vAlign w:val="center"/>
          </w:tcPr>
          <w:p w14:paraId="5BF864A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《网络平台道路货物运输经营管理暂行办法》第二十四条</w:t>
            </w:r>
          </w:p>
        </w:tc>
      </w:tr>
      <w:tr w14:paraId="1E09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675" w:type="dxa"/>
            <w:vMerge w:val="continue"/>
            <w:noWrap w:val="0"/>
            <w:vAlign w:val="center"/>
          </w:tcPr>
          <w:p w14:paraId="6AB51E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C1F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28AC4A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restart"/>
            <w:noWrap w:val="0"/>
            <w:vAlign w:val="center"/>
          </w:tcPr>
          <w:p w14:paraId="7562E9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对道路运输车辆动态监控监督管理</w:t>
            </w:r>
          </w:p>
        </w:tc>
        <w:tc>
          <w:tcPr>
            <w:tcW w:w="1063" w:type="dxa"/>
            <w:vMerge w:val="restart"/>
            <w:noWrap w:val="0"/>
            <w:vAlign w:val="center"/>
          </w:tcPr>
          <w:p w14:paraId="7D8F83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《道路运输车辆动态监督管理办法》第五条</w:t>
            </w:r>
          </w:p>
        </w:tc>
        <w:tc>
          <w:tcPr>
            <w:tcW w:w="1050" w:type="dxa"/>
            <w:vMerge w:val="restart"/>
            <w:noWrap w:val="0"/>
            <w:vAlign w:val="center"/>
          </w:tcPr>
          <w:p w14:paraId="51475D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道路运输企业</w:t>
            </w:r>
          </w:p>
        </w:tc>
        <w:tc>
          <w:tcPr>
            <w:tcW w:w="1150" w:type="dxa"/>
            <w:vMerge w:val="restart"/>
            <w:noWrap w:val="0"/>
            <w:vAlign w:val="center"/>
          </w:tcPr>
          <w:p w14:paraId="0F87B4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A6DFE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0E96F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72906C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道路运输车辆动态监控系统记录的交通违法信息检查</w:t>
            </w:r>
          </w:p>
        </w:tc>
        <w:tc>
          <w:tcPr>
            <w:tcW w:w="2555" w:type="dxa"/>
            <w:noWrap w:val="0"/>
            <w:vAlign w:val="center"/>
          </w:tcPr>
          <w:p w14:paraId="0BEC500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《道路运输车辆动态监督管理办法》第三十条</w:t>
            </w:r>
          </w:p>
        </w:tc>
      </w:tr>
      <w:tr w14:paraId="3370B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1" w:hRule="atLeast"/>
        </w:trPr>
        <w:tc>
          <w:tcPr>
            <w:tcW w:w="675" w:type="dxa"/>
            <w:vMerge w:val="continue"/>
            <w:noWrap w:val="0"/>
            <w:vAlign w:val="center"/>
          </w:tcPr>
          <w:p w14:paraId="567043E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5F950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3E4126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61F1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74D28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753E44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61A7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286C12E">
            <w:pPr>
              <w:keepNext w:val="0"/>
              <w:keepLines w:val="0"/>
              <w:pageBreakBefore w:val="0"/>
              <w:widowControl w:val="0"/>
              <w:kinsoku/>
              <w:wordWrap/>
              <w:overflowPunct/>
              <w:topLinePunct w:val="0"/>
              <w:autoSpaceDE/>
              <w:autoSpaceDN/>
              <w:bidi w:val="0"/>
              <w:adjustRightInd w:val="0"/>
              <w:snapToGrid w:val="0"/>
              <w:spacing w:line="240" w:lineRule="exact"/>
              <w:ind w:firstLine="180" w:firstLineChars="100"/>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91F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669E99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按照有关规定认真开展事故调查工作，严肃查处违反本办法规定的责任单位和人员</w:t>
            </w:r>
          </w:p>
        </w:tc>
        <w:tc>
          <w:tcPr>
            <w:tcW w:w="2555" w:type="dxa"/>
            <w:noWrap w:val="0"/>
            <w:vAlign w:val="center"/>
          </w:tcPr>
          <w:p w14:paraId="3B4502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《道路运输车辆动态监督管理办法》第三十一条</w:t>
            </w:r>
          </w:p>
        </w:tc>
      </w:tr>
      <w:tr w14:paraId="69AE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1" w:hRule="atLeast"/>
        </w:trPr>
        <w:tc>
          <w:tcPr>
            <w:tcW w:w="675" w:type="dxa"/>
            <w:vMerge w:val="continue"/>
            <w:noWrap w:val="0"/>
            <w:vAlign w:val="center"/>
          </w:tcPr>
          <w:p w14:paraId="537C68B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8ABBB3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4B86D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noWrap w:val="0"/>
            <w:vAlign w:val="center"/>
          </w:tcPr>
          <w:p w14:paraId="476CE6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对道路危险货物运输企业监督管理</w:t>
            </w:r>
          </w:p>
        </w:tc>
        <w:tc>
          <w:tcPr>
            <w:tcW w:w="1063" w:type="dxa"/>
            <w:noWrap w:val="0"/>
            <w:vAlign w:val="center"/>
          </w:tcPr>
          <w:p w14:paraId="5C311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《中华人民共和国安全生产法》第六十五条，《中华人民共和国道路运输条例》第十八条，《道路危险货物运输管理规定》第五十二条</w:t>
            </w:r>
          </w:p>
        </w:tc>
        <w:tc>
          <w:tcPr>
            <w:tcW w:w="1050" w:type="dxa"/>
            <w:noWrap w:val="0"/>
            <w:vAlign w:val="center"/>
          </w:tcPr>
          <w:p w14:paraId="06BC6C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道路危险货物运输企业</w:t>
            </w:r>
          </w:p>
        </w:tc>
        <w:tc>
          <w:tcPr>
            <w:tcW w:w="1150" w:type="dxa"/>
            <w:noWrap w:val="0"/>
            <w:vAlign w:val="center"/>
          </w:tcPr>
          <w:p w14:paraId="1F00D8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市、县、</w:t>
            </w:r>
            <w:r>
              <w:rPr>
                <w:rFonts w:hint="eastAsia" w:ascii="Times New Roman" w:hAnsi="Times New Roman" w:eastAsia="仿宋_GB2312" w:cs="Times New Roman"/>
                <w:spacing w:val="-17"/>
                <w:sz w:val="18"/>
                <w:szCs w:val="18"/>
                <w:lang w:val="en-US" w:eastAsia="zh-CN"/>
              </w:rPr>
              <w:t>市</w:t>
            </w:r>
            <w:r>
              <w:rPr>
                <w:rFonts w:hint="default" w:ascii="Times New Roman" w:hAnsi="Times New Roman" w:eastAsia="仿宋_GB2312" w:cs="Times New Roman"/>
                <w:spacing w:val="-17"/>
                <w:sz w:val="18"/>
                <w:szCs w:val="18"/>
                <w:lang w:val="en-US" w:eastAsia="zh-CN"/>
              </w:rPr>
              <w:t>、</w:t>
            </w:r>
          </w:p>
        </w:tc>
        <w:tc>
          <w:tcPr>
            <w:tcW w:w="1168" w:type="dxa"/>
            <w:noWrap w:val="0"/>
            <w:vAlign w:val="center"/>
          </w:tcPr>
          <w:p w14:paraId="4EF7D7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330DA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411C43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pacing w:val="-11"/>
                <w:sz w:val="18"/>
                <w:szCs w:val="18"/>
                <w:lang w:val="en-US" w:eastAsia="zh-CN"/>
                <w14:textFill>
                  <w14:solidFill>
                    <w14:schemeClr w14:val="tx1"/>
                  </w14:solidFill>
                </w14:textFill>
              </w:rPr>
              <w:t>剧</w:t>
            </w:r>
            <w:r>
              <w:rPr>
                <w:rFonts w:hint="default" w:ascii="Times New Roman" w:hAnsi="Times New Roman" w:eastAsia="仿宋_GB2312" w:cs="Times New Roman"/>
                <w:color w:val="000000" w:themeColor="text1"/>
                <w:spacing w:val="-11"/>
                <w:sz w:val="18"/>
                <w:szCs w:val="18"/>
                <w:lang w:val="en-US" w:eastAsia="zh-CN"/>
                <w14:textFill>
                  <w14:solidFill>
                    <w14:schemeClr w14:val="tx1"/>
                  </w14:solidFill>
                </w14:textFill>
              </w:rPr>
              <w:t>毒化学品道路运输通行证检查；民爆物品、烟花爆竹、放射性物品运输许可检查</w:t>
            </w:r>
          </w:p>
        </w:tc>
        <w:tc>
          <w:tcPr>
            <w:tcW w:w="2555" w:type="dxa"/>
            <w:noWrap w:val="0"/>
            <w:vAlign w:val="center"/>
          </w:tcPr>
          <w:p w14:paraId="759BF6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《民用爆炸物品安全管理条例》第四条，《危险化学品安全管理条例》</w:t>
            </w:r>
            <w:r>
              <w:rPr>
                <w:rFonts w:hint="eastAsia" w:ascii="Times New Roman" w:hAnsi="Times New Roman" w:eastAsia="仿宋_GB2312" w:cs="Times New Roman"/>
                <w:sz w:val="18"/>
                <w:szCs w:val="18"/>
                <w:lang w:val="en-US" w:eastAsia="zh-CN"/>
              </w:rPr>
              <w:t>第六条</w:t>
            </w:r>
          </w:p>
        </w:tc>
      </w:tr>
      <w:tr w14:paraId="7E1CE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restart"/>
            <w:noWrap w:val="0"/>
            <w:vAlign w:val="center"/>
          </w:tcPr>
          <w:p w14:paraId="3CDE5F9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8</w:t>
            </w:r>
          </w:p>
        </w:tc>
        <w:tc>
          <w:tcPr>
            <w:tcW w:w="1005" w:type="dxa"/>
            <w:vMerge w:val="restart"/>
            <w:noWrap w:val="0"/>
            <w:vAlign w:val="center"/>
          </w:tcPr>
          <w:p w14:paraId="4DD6F8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城乡自建房质量安全综合监管</w:t>
            </w:r>
          </w:p>
        </w:tc>
        <w:tc>
          <w:tcPr>
            <w:tcW w:w="1863" w:type="dxa"/>
            <w:gridSpan w:val="2"/>
            <w:vMerge w:val="restart"/>
            <w:noWrap w:val="0"/>
            <w:vAlign w:val="center"/>
          </w:tcPr>
          <w:p w14:paraId="3DB72417">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住房城乡建设局</w:t>
            </w:r>
          </w:p>
        </w:tc>
        <w:tc>
          <w:tcPr>
            <w:tcW w:w="1683" w:type="dxa"/>
            <w:vMerge w:val="restart"/>
            <w:noWrap w:val="0"/>
            <w:vAlign w:val="center"/>
          </w:tcPr>
          <w:p w14:paraId="15AF20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对城乡自建房质量安全监督管理</w:t>
            </w:r>
          </w:p>
        </w:tc>
        <w:tc>
          <w:tcPr>
            <w:tcW w:w="1063" w:type="dxa"/>
            <w:vMerge w:val="restart"/>
            <w:noWrap w:val="0"/>
            <w:vAlign w:val="center"/>
          </w:tcPr>
          <w:p w14:paraId="798C4912">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w:t>
            </w:r>
            <w:r>
              <w:rPr>
                <w:rFonts w:hint="eastAsia" w:ascii="Times New Roman" w:hAnsi="Times New Roman" w:eastAsia="仿宋_GB2312" w:cs="Times New Roman"/>
                <w:sz w:val="18"/>
                <w:szCs w:val="18"/>
                <w:lang w:val="en-US" w:eastAsia="zh-CN"/>
              </w:rPr>
              <w:t>国务院办公厅</w:t>
            </w:r>
            <w:r>
              <w:rPr>
                <w:rFonts w:hint="default" w:ascii="Times New Roman" w:hAnsi="Times New Roman" w:eastAsia="仿宋_GB2312" w:cs="Times New Roman"/>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政府办公</w:t>
            </w:r>
            <w:r>
              <w:rPr>
                <w:rFonts w:hint="eastAsia" w:ascii="Times New Roman" w:hAnsi="Times New Roman" w:eastAsia="仿宋_GB2312" w:cs="Times New Roman"/>
                <w:sz w:val="18"/>
                <w:szCs w:val="18"/>
                <w:lang w:val="en-US" w:eastAsia="zh-CN"/>
              </w:rPr>
              <w:t>局</w:t>
            </w:r>
            <w:r>
              <w:rPr>
                <w:rFonts w:hint="default" w:ascii="Times New Roman" w:hAnsi="Times New Roman" w:eastAsia="仿宋_GB2312" w:cs="Times New Roman"/>
                <w:sz w:val="18"/>
                <w:szCs w:val="18"/>
                <w:lang w:val="en-US" w:eastAsia="zh-CN"/>
              </w:rPr>
              <w:t>关于印发全</w:t>
            </w: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自建房安全专项整治工作实施方案的通知》（藏政办发明电〔2022〕449号</w:t>
            </w:r>
            <w:r>
              <w:rPr>
                <w:rFonts w:hint="eastAsia" w:ascii="Times New Roman" w:hAnsi="Times New Roman" w:eastAsia="仿宋_GB2312" w:cs="Times New Roman"/>
                <w:sz w:val="18"/>
                <w:szCs w:val="18"/>
                <w:lang w:val="en-US" w:eastAsia="zh-CN"/>
              </w:rPr>
              <w:t>）</w:t>
            </w:r>
          </w:p>
        </w:tc>
        <w:tc>
          <w:tcPr>
            <w:tcW w:w="1050" w:type="dxa"/>
            <w:vMerge w:val="restart"/>
            <w:noWrap w:val="0"/>
            <w:vAlign w:val="center"/>
          </w:tcPr>
          <w:p w14:paraId="782DE9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自建房</w:t>
            </w:r>
          </w:p>
        </w:tc>
        <w:tc>
          <w:tcPr>
            <w:tcW w:w="1150" w:type="dxa"/>
            <w:vMerge w:val="restart"/>
            <w:noWrap w:val="0"/>
            <w:vAlign w:val="center"/>
          </w:tcPr>
          <w:p w14:paraId="19D2AF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 xml:space="preserve"> 市、县、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64D521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62EA65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市场监管局</w:t>
            </w:r>
          </w:p>
        </w:tc>
        <w:tc>
          <w:tcPr>
            <w:tcW w:w="1828" w:type="dxa"/>
            <w:noWrap w:val="0"/>
            <w:vAlign w:val="center"/>
          </w:tcPr>
          <w:p w14:paraId="6A894E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负责指导自建房涉及的市场主体登记和食品经营许可证复查工作，推动将房屋安全鉴定作为自建房办理相关经营许可开展经营活动的前提条件</w:t>
            </w:r>
          </w:p>
        </w:tc>
        <w:tc>
          <w:tcPr>
            <w:tcW w:w="2555" w:type="dxa"/>
            <w:vMerge w:val="restart"/>
            <w:noWrap w:val="0"/>
            <w:vAlign w:val="center"/>
          </w:tcPr>
          <w:p w14:paraId="12A4A2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w:t>
            </w:r>
            <w:r>
              <w:rPr>
                <w:rFonts w:hint="eastAsia" w:ascii="Times New Roman" w:hAnsi="Times New Roman" w:eastAsia="仿宋_GB2312" w:cs="Times New Roman"/>
                <w:spacing w:val="-11"/>
                <w:sz w:val="18"/>
                <w:szCs w:val="18"/>
                <w:lang w:val="en-US" w:eastAsia="zh-CN"/>
              </w:rPr>
              <w:t>国务院办公厅</w:t>
            </w:r>
            <w:r>
              <w:rPr>
                <w:rFonts w:hint="default" w:ascii="Times New Roman" w:hAnsi="Times New Roman" w:eastAsia="仿宋_GB2312" w:cs="Times New Roman"/>
                <w:spacing w:val="-11"/>
                <w:sz w:val="18"/>
                <w:szCs w:val="18"/>
                <w:lang w:val="en-US" w:eastAsia="zh-CN"/>
              </w:rPr>
              <w:t>关于印发全国自建房安全专项整治工作方案的通知》（国办明电〔2022〕10号）、《住房和城乡建设部等15部门关于加强经营性自建房安全管理的通知》（建村〔2023〕18号）、《</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政府办公</w:t>
            </w:r>
            <w:r>
              <w:rPr>
                <w:rFonts w:hint="eastAsia" w:ascii="Times New Roman" w:hAnsi="Times New Roman" w:eastAsia="仿宋_GB2312" w:cs="Times New Roman"/>
                <w:spacing w:val="-11"/>
                <w:sz w:val="18"/>
                <w:szCs w:val="18"/>
                <w:lang w:val="en-US" w:eastAsia="zh-CN"/>
              </w:rPr>
              <w:t>局</w:t>
            </w:r>
            <w:r>
              <w:rPr>
                <w:rFonts w:hint="default" w:ascii="Times New Roman" w:hAnsi="Times New Roman" w:eastAsia="仿宋_GB2312" w:cs="Times New Roman"/>
                <w:spacing w:val="-11"/>
                <w:sz w:val="18"/>
                <w:szCs w:val="18"/>
                <w:lang w:val="en-US" w:eastAsia="zh-CN"/>
              </w:rPr>
              <w:t>关于印发全</w:t>
            </w: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自建房安全专项整治工作实施方案的通知》（藏政办发明电〔2022〕449号）</w:t>
            </w:r>
          </w:p>
        </w:tc>
      </w:tr>
      <w:tr w14:paraId="5C24F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3" w:hRule="atLeast"/>
        </w:trPr>
        <w:tc>
          <w:tcPr>
            <w:tcW w:w="675" w:type="dxa"/>
            <w:vMerge w:val="continue"/>
            <w:noWrap w:val="0"/>
            <w:vAlign w:val="center"/>
          </w:tcPr>
          <w:p w14:paraId="0D8D037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B13E4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1F58C2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5D712B9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59F3211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6D6DA1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2256F7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22009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 </w:t>
            </w:r>
            <w:r>
              <w:rPr>
                <w:rFonts w:hint="eastAsia" w:ascii="Times New Roman" w:hAnsi="Times New Roman" w:eastAsia="仿宋_GB2312" w:cs="Times New Roman"/>
                <w:sz w:val="18"/>
                <w:szCs w:val="18"/>
                <w:lang w:val="en-US" w:eastAsia="zh-CN"/>
              </w:rPr>
              <w:t>市</w:t>
            </w:r>
          </w:p>
          <w:p w14:paraId="0C99BE5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自然资源局</w:t>
            </w:r>
          </w:p>
        </w:tc>
        <w:tc>
          <w:tcPr>
            <w:tcW w:w="1828" w:type="dxa"/>
            <w:noWrap w:val="0"/>
            <w:vAlign w:val="center"/>
          </w:tcPr>
          <w:p w14:paraId="0DB9429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指导依法依规用地，做好地质灾害风险排查。加强规划建设审批管理，将施工许可证和竣工验收报告作为自建房办理不动产权（确权）证明的前提条件；查处违法占地、违反城乡规划建设、房屋产权人擅自改变建设工程规划许可确定的房屋用途行为等，并督促整改</w:t>
            </w:r>
          </w:p>
        </w:tc>
        <w:tc>
          <w:tcPr>
            <w:tcW w:w="2555" w:type="dxa"/>
            <w:vMerge w:val="continue"/>
            <w:noWrap w:val="0"/>
            <w:vAlign w:val="center"/>
          </w:tcPr>
          <w:p w14:paraId="2E1706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AAC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675" w:type="dxa"/>
            <w:vMerge w:val="continue"/>
            <w:noWrap w:val="0"/>
            <w:vAlign w:val="center"/>
          </w:tcPr>
          <w:p w14:paraId="224CD12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20F377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58801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BE942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EA8D1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EC1312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B68A9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7370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b w:val="0"/>
                <w:bCs w:val="0"/>
                <w:color w:val="000000" w:themeColor="text1"/>
                <w:sz w:val="18"/>
                <w:szCs w:val="18"/>
                <w:lang w:val="en-US" w:eastAsia="zh-CN"/>
                <w14:textFill>
                  <w14:solidFill>
                    <w14:schemeClr w14:val="tx1"/>
                  </w14:solidFill>
                </w14:textFill>
              </w:rPr>
              <w:t>市</w:t>
            </w:r>
            <w:r>
              <w:rPr>
                <w:rFonts w:hint="default" w:ascii="Times New Roman" w:hAnsi="Times New Roman" w:eastAsia="仿宋_GB2312" w:cs="Times New Roman"/>
                <w:b w:val="0"/>
                <w:bCs w:val="0"/>
                <w:color w:val="000000" w:themeColor="text1"/>
                <w:sz w:val="18"/>
                <w:szCs w:val="18"/>
                <w:lang w:val="en-US" w:eastAsia="zh-CN"/>
                <w14:textFill>
                  <w14:solidFill>
                    <w14:schemeClr w14:val="tx1"/>
                  </w14:solidFill>
                </w14:textFill>
              </w:rPr>
              <w:t>住房城乡建设局</w:t>
            </w:r>
          </w:p>
        </w:tc>
        <w:tc>
          <w:tcPr>
            <w:tcW w:w="1828" w:type="dxa"/>
            <w:noWrap w:val="0"/>
            <w:vAlign w:val="center"/>
          </w:tcPr>
          <w:p w14:paraId="52629E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农村宅基地和农业生产设施的自建房安全管理。牵头组织农村自建房常态化安全隐患巡查</w:t>
            </w:r>
          </w:p>
        </w:tc>
        <w:tc>
          <w:tcPr>
            <w:tcW w:w="2555" w:type="dxa"/>
            <w:vMerge w:val="continue"/>
            <w:noWrap w:val="0"/>
            <w:vAlign w:val="center"/>
          </w:tcPr>
          <w:p w14:paraId="7A200E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874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675" w:type="dxa"/>
            <w:vMerge w:val="continue"/>
            <w:noWrap w:val="0"/>
            <w:vAlign w:val="center"/>
          </w:tcPr>
          <w:p w14:paraId="7360CD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49FBA07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A9F18A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25EE23E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4DB26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7E748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784C0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BEC848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20051D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委宣传部</w:t>
            </w:r>
          </w:p>
        </w:tc>
        <w:tc>
          <w:tcPr>
            <w:tcW w:w="1828" w:type="dxa"/>
            <w:noWrap w:val="0"/>
            <w:vAlign w:val="center"/>
          </w:tcPr>
          <w:p w14:paraId="23B39F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用作影院的自建房安全管理</w:t>
            </w:r>
          </w:p>
        </w:tc>
        <w:tc>
          <w:tcPr>
            <w:tcW w:w="2555" w:type="dxa"/>
            <w:vMerge w:val="continue"/>
            <w:noWrap w:val="0"/>
            <w:vAlign w:val="center"/>
          </w:tcPr>
          <w:p w14:paraId="5E93F1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238E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675" w:type="dxa"/>
            <w:vMerge w:val="continue"/>
            <w:noWrap w:val="0"/>
            <w:vAlign w:val="center"/>
          </w:tcPr>
          <w:p w14:paraId="28B6376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36C92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9159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AA4C90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605BD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959F4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79B517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1EA165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66E6A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教育局</w:t>
            </w:r>
            <w:r>
              <w:rPr>
                <w:rFonts w:hint="eastAsia" w:ascii="Times New Roman" w:hAnsi="Times New Roman" w:eastAsia="仿宋_GB2312" w:cs="Times New Roman"/>
                <w:sz w:val="18"/>
                <w:szCs w:val="18"/>
                <w:lang w:val="en-US" w:eastAsia="zh-CN"/>
              </w:rPr>
              <w:t xml:space="preserve">    </w:t>
            </w:r>
          </w:p>
        </w:tc>
        <w:tc>
          <w:tcPr>
            <w:tcW w:w="1828" w:type="dxa"/>
            <w:noWrap w:val="0"/>
            <w:vAlign w:val="center"/>
          </w:tcPr>
          <w:p w14:paraId="27E963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用作学校、幼儿园及职责范围内教育机构的自建房安全管理</w:t>
            </w:r>
          </w:p>
        </w:tc>
        <w:tc>
          <w:tcPr>
            <w:tcW w:w="2555" w:type="dxa"/>
            <w:vMerge w:val="continue"/>
            <w:noWrap w:val="0"/>
            <w:vAlign w:val="center"/>
          </w:tcPr>
          <w:p w14:paraId="39F335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45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75" w:type="dxa"/>
            <w:vMerge w:val="continue"/>
            <w:noWrap w:val="0"/>
            <w:vAlign w:val="center"/>
          </w:tcPr>
          <w:p w14:paraId="552DC09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1740F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2068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414D41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6B05B7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957961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4E252F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7A257DC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经济和信息化局</w:t>
            </w:r>
          </w:p>
        </w:tc>
        <w:tc>
          <w:tcPr>
            <w:tcW w:w="1828" w:type="dxa"/>
            <w:noWrap w:val="0"/>
            <w:vAlign w:val="center"/>
          </w:tcPr>
          <w:p w14:paraId="2B858C2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6"/>
                <w:sz w:val="18"/>
                <w:szCs w:val="18"/>
                <w:lang w:val="en-US" w:eastAsia="zh-CN"/>
              </w:rPr>
              <w:t>负责指导用作民爆企业生产经营场所的自建房安全管理</w:t>
            </w:r>
          </w:p>
        </w:tc>
        <w:tc>
          <w:tcPr>
            <w:tcW w:w="2555" w:type="dxa"/>
            <w:vMerge w:val="continue"/>
            <w:noWrap w:val="0"/>
            <w:vAlign w:val="center"/>
          </w:tcPr>
          <w:p w14:paraId="2D2599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3E2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675" w:type="dxa"/>
            <w:vMerge w:val="continue"/>
            <w:noWrap w:val="0"/>
            <w:vAlign w:val="center"/>
          </w:tcPr>
          <w:p w14:paraId="1FD869D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EA115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E6FC7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5626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4F8E3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F02FB1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05996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C6A2C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70FE1D1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公安局</w:t>
            </w:r>
          </w:p>
        </w:tc>
        <w:tc>
          <w:tcPr>
            <w:tcW w:w="1828" w:type="dxa"/>
            <w:noWrap w:val="0"/>
            <w:vAlign w:val="center"/>
          </w:tcPr>
          <w:p w14:paraId="6CA041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z w:val="18"/>
                <w:szCs w:val="18"/>
                <w:lang w:val="en-US" w:eastAsia="zh-CN"/>
                <w14:textFill>
                  <w14:solidFill>
                    <w14:schemeClr w14:val="tx1"/>
                  </w14:solidFill>
                </w14:textFill>
              </w:rPr>
              <w:t>用作旅馆的自建房特种行业许可证复核工作，</w:t>
            </w: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收集反馈旅馆业自建房安全专项整治违法违规行为，通报至住建部门</w:t>
            </w:r>
          </w:p>
        </w:tc>
        <w:tc>
          <w:tcPr>
            <w:tcW w:w="2555" w:type="dxa"/>
            <w:vMerge w:val="continue"/>
            <w:noWrap w:val="0"/>
            <w:vAlign w:val="center"/>
          </w:tcPr>
          <w:p w14:paraId="179D63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620B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675" w:type="dxa"/>
            <w:vMerge w:val="continue"/>
            <w:noWrap w:val="0"/>
            <w:vAlign w:val="center"/>
          </w:tcPr>
          <w:p w14:paraId="0973693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08F96E3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AAF3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C56370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3ED2D8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F06E3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B5B2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56DB5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92103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民政局</w:t>
            </w:r>
          </w:p>
        </w:tc>
        <w:tc>
          <w:tcPr>
            <w:tcW w:w="1828" w:type="dxa"/>
            <w:noWrap w:val="0"/>
            <w:vAlign w:val="center"/>
          </w:tcPr>
          <w:p w14:paraId="774514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color w:val="FF0000"/>
                <w:sz w:val="18"/>
                <w:szCs w:val="18"/>
                <w:lang w:val="en-US" w:eastAsia="zh-CN"/>
              </w:rPr>
            </w:pPr>
            <w:r>
              <w:rPr>
                <w:rFonts w:hint="default" w:ascii="Times New Roman" w:hAnsi="Times New Roman" w:eastAsia="仿宋_GB2312" w:cs="Times New Roman"/>
                <w:color w:val="000000" w:themeColor="text1"/>
                <w:spacing w:val="-6"/>
                <w:sz w:val="18"/>
                <w:szCs w:val="18"/>
                <w:lang w:val="en-US" w:eastAsia="zh-CN"/>
                <w14:textFill>
                  <w14:solidFill>
                    <w14:schemeClr w14:val="tx1"/>
                  </w14:solidFill>
                </w14:textFill>
              </w:rPr>
              <w:t>用作养老机构和设施的自建房安全管理</w:t>
            </w:r>
          </w:p>
        </w:tc>
        <w:tc>
          <w:tcPr>
            <w:tcW w:w="2555" w:type="dxa"/>
            <w:vMerge w:val="continue"/>
            <w:noWrap w:val="0"/>
            <w:vAlign w:val="center"/>
          </w:tcPr>
          <w:p w14:paraId="732DB71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3AFB5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75" w:type="dxa"/>
            <w:vMerge w:val="continue"/>
            <w:noWrap w:val="0"/>
            <w:vAlign w:val="center"/>
          </w:tcPr>
          <w:p w14:paraId="300EDE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6268F9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533D24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55A0C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0ADFC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405EF8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1625A0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735A5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493918C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商务局</w:t>
            </w:r>
          </w:p>
        </w:tc>
        <w:tc>
          <w:tcPr>
            <w:tcW w:w="1828" w:type="dxa"/>
            <w:noWrap w:val="0"/>
            <w:vAlign w:val="center"/>
          </w:tcPr>
          <w:p w14:paraId="6F802AD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1"/>
                <w:sz w:val="18"/>
                <w:szCs w:val="18"/>
                <w:lang w:val="en-US" w:eastAsia="zh-CN"/>
              </w:rPr>
              <w:t>用作商贸企业经营场所的自建房安全管理</w:t>
            </w:r>
          </w:p>
        </w:tc>
        <w:tc>
          <w:tcPr>
            <w:tcW w:w="2555" w:type="dxa"/>
            <w:vMerge w:val="continue"/>
            <w:noWrap w:val="0"/>
            <w:vAlign w:val="center"/>
          </w:tcPr>
          <w:p w14:paraId="5FEBED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744E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75" w:type="dxa"/>
            <w:vMerge w:val="continue"/>
            <w:noWrap w:val="0"/>
            <w:vAlign w:val="center"/>
          </w:tcPr>
          <w:p w14:paraId="0A32CD4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449C3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403335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DA4683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D139DA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F1574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98E45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5821A5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382D9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文化局</w:t>
            </w:r>
          </w:p>
        </w:tc>
        <w:tc>
          <w:tcPr>
            <w:tcW w:w="1828" w:type="dxa"/>
            <w:noWrap w:val="0"/>
            <w:vAlign w:val="center"/>
          </w:tcPr>
          <w:p w14:paraId="1AD0C92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用作文化设施自建房安全管理</w:t>
            </w:r>
          </w:p>
        </w:tc>
        <w:tc>
          <w:tcPr>
            <w:tcW w:w="2555" w:type="dxa"/>
            <w:vMerge w:val="continue"/>
            <w:noWrap w:val="0"/>
            <w:vAlign w:val="center"/>
          </w:tcPr>
          <w:p w14:paraId="05A01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98B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675" w:type="dxa"/>
            <w:vMerge w:val="continue"/>
            <w:noWrap w:val="0"/>
            <w:vAlign w:val="center"/>
          </w:tcPr>
          <w:p w14:paraId="2638E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3E26334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E6642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FBBE3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45EFDD3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5408EB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E7A3F7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C609E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BBBC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卫生健康委</w:t>
            </w:r>
          </w:p>
        </w:tc>
        <w:tc>
          <w:tcPr>
            <w:tcW w:w="1828" w:type="dxa"/>
            <w:noWrap w:val="0"/>
            <w:vAlign w:val="center"/>
          </w:tcPr>
          <w:p w14:paraId="0BF1E1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用作医疗卫生机构的自建房安全管理</w:t>
            </w:r>
          </w:p>
        </w:tc>
        <w:tc>
          <w:tcPr>
            <w:tcW w:w="2555" w:type="dxa"/>
            <w:vMerge w:val="continue"/>
            <w:noWrap w:val="0"/>
            <w:vAlign w:val="center"/>
          </w:tcPr>
          <w:p w14:paraId="11E9D79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4D49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675" w:type="dxa"/>
            <w:vMerge w:val="continue"/>
            <w:noWrap w:val="0"/>
            <w:vAlign w:val="center"/>
          </w:tcPr>
          <w:p w14:paraId="05F69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DF876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C05A2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78ECC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E91222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329218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A841D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4BDFE72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 w:eastAsia="zh-CN"/>
              </w:rPr>
              <w:t>市</w:t>
            </w:r>
          </w:p>
          <w:p w14:paraId="04B51EC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default" w:ascii="Times New Roman" w:hAnsi="Times New Roman" w:eastAsia="仿宋_GB2312" w:cs="Times New Roman"/>
                <w:sz w:val="18"/>
                <w:szCs w:val="18"/>
                <w:lang w:val="en" w:eastAsia="zh-CN"/>
              </w:rPr>
              <w:t>旅游发展局</w:t>
            </w:r>
          </w:p>
        </w:tc>
        <w:tc>
          <w:tcPr>
            <w:tcW w:w="1828" w:type="dxa"/>
            <w:noWrap w:val="0"/>
            <w:vAlign w:val="center"/>
          </w:tcPr>
          <w:p w14:paraId="2B0159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用作旅游设施的自建房安全管理</w:t>
            </w:r>
          </w:p>
        </w:tc>
        <w:tc>
          <w:tcPr>
            <w:tcW w:w="2555" w:type="dxa"/>
            <w:vMerge w:val="continue"/>
            <w:noWrap w:val="0"/>
            <w:vAlign w:val="center"/>
          </w:tcPr>
          <w:p w14:paraId="7697AA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1234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trPr>
        <w:tc>
          <w:tcPr>
            <w:tcW w:w="675" w:type="dxa"/>
            <w:vMerge w:val="continue"/>
            <w:noWrap w:val="0"/>
            <w:vAlign w:val="center"/>
          </w:tcPr>
          <w:p w14:paraId="54DF0B8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5B84F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615B68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039E357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6F8A5A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1F7A84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01B921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08180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1A895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体育局</w:t>
            </w:r>
          </w:p>
        </w:tc>
        <w:tc>
          <w:tcPr>
            <w:tcW w:w="1828" w:type="dxa"/>
            <w:noWrap w:val="0"/>
            <w:vAlign w:val="center"/>
          </w:tcPr>
          <w:p w14:paraId="29C9C1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用作公共体育场（馆）的自建房安全管理</w:t>
            </w:r>
          </w:p>
        </w:tc>
        <w:tc>
          <w:tcPr>
            <w:tcW w:w="2555" w:type="dxa"/>
            <w:vMerge w:val="continue"/>
            <w:noWrap w:val="0"/>
            <w:vAlign w:val="center"/>
          </w:tcPr>
          <w:p w14:paraId="7F4742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2621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675" w:type="dxa"/>
            <w:vMerge w:val="continue"/>
            <w:noWrap w:val="0"/>
            <w:vAlign w:val="center"/>
          </w:tcPr>
          <w:p w14:paraId="777677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5D0CBD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08E523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4B059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1C418B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15C8F8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32C4777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35149A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55524A5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应急局</w:t>
            </w:r>
          </w:p>
        </w:tc>
        <w:tc>
          <w:tcPr>
            <w:tcW w:w="1828" w:type="dxa"/>
            <w:noWrap w:val="0"/>
            <w:vAlign w:val="center"/>
          </w:tcPr>
          <w:p w14:paraId="130D40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color w:val="000000" w:themeColor="text1"/>
                <w:sz w:val="18"/>
                <w:szCs w:val="18"/>
                <w:lang w:val="en-US" w:eastAsia="zh-CN"/>
                <w14:textFill>
                  <w14:solidFill>
                    <w14:schemeClr w14:val="tx1"/>
                  </w14:solidFill>
                </w14:textFill>
              </w:rPr>
              <w:t>负责指导房屋安全突发时间应对处置工作，按职责指导用作工贸企业生产经营场所的自建房安全管理。</w:t>
            </w:r>
          </w:p>
        </w:tc>
        <w:tc>
          <w:tcPr>
            <w:tcW w:w="2555" w:type="dxa"/>
            <w:vMerge w:val="continue"/>
            <w:noWrap w:val="0"/>
            <w:vAlign w:val="center"/>
          </w:tcPr>
          <w:p w14:paraId="5C614A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EC7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75" w:type="dxa"/>
            <w:vMerge w:val="continue"/>
            <w:noWrap w:val="0"/>
            <w:vAlign w:val="center"/>
          </w:tcPr>
          <w:p w14:paraId="1437889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7B194A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21FF10E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382FF71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7FD7DF1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2C12168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EA72A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2F0D0E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pacing w:val="-11"/>
                <w:sz w:val="18"/>
                <w:szCs w:val="18"/>
                <w:lang w:val="en-US" w:eastAsia="zh-CN"/>
              </w:rPr>
              <w:t>市</w:t>
            </w:r>
            <w:r>
              <w:rPr>
                <w:rFonts w:hint="default" w:ascii="Times New Roman" w:hAnsi="Times New Roman" w:eastAsia="仿宋_GB2312" w:cs="Times New Roman"/>
                <w:spacing w:val="-11"/>
                <w:sz w:val="18"/>
                <w:szCs w:val="18"/>
                <w:lang w:val="en-US" w:eastAsia="zh-CN"/>
              </w:rPr>
              <w:t>消防</w:t>
            </w:r>
            <w:r>
              <w:rPr>
                <w:rFonts w:hint="eastAsia" w:ascii="Times New Roman" w:hAnsi="Times New Roman" w:eastAsia="仿宋_GB2312" w:cs="Times New Roman"/>
                <w:spacing w:val="-11"/>
                <w:sz w:val="18"/>
                <w:szCs w:val="18"/>
                <w:lang w:val="en-US" w:eastAsia="zh-CN"/>
              </w:rPr>
              <w:t>救</w:t>
            </w:r>
            <w:r>
              <w:rPr>
                <w:rFonts w:hint="default" w:ascii="Times New Roman" w:hAnsi="Times New Roman" w:eastAsia="仿宋_GB2312" w:cs="Times New Roman"/>
                <w:spacing w:val="-11"/>
                <w:sz w:val="18"/>
                <w:szCs w:val="18"/>
                <w:lang w:val="en-US" w:eastAsia="zh-CN"/>
              </w:rPr>
              <w:t>援支队</w:t>
            </w:r>
          </w:p>
        </w:tc>
        <w:tc>
          <w:tcPr>
            <w:tcW w:w="1828" w:type="dxa"/>
            <w:noWrap w:val="0"/>
            <w:vAlign w:val="center"/>
          </w:tcPr>
          <w:p w14:paraId="252BA7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负责依法指导自建房消防安全管理</w:t>
            </w:r>
          </w:p>
        </w:tc>
        <w:tc>
          <w:tcPr>
            <w:tcW w:w="2555" w:type="dxa"/>
            <w:noWrap w:val="0"/>
            <w:vAlign w:val="center"/>
          </w:tcPr>
          <w:p w14:paraId="16D2018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r>
      <w:tr w14:paraId="0726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675" w:type="dxa"/>
            <w:vMerge w:val="restart"/>
            <w:noWrap w:val="0"/>
            <w:vAlign w:val="center"/>
          </w:tcPr>
          <w:p w14:paraId="3F6A66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9</w:t>
            </w:r>
          </w:p>
        </w:tc>
        <w:tc>
          <w:tcPr>
            <w:tcW w:w="1005" w:type="dxa"/>
            <w:vMerge w:val="restart"/>
            <w:noWrap w:val="0"/>
            <w:vAlign w:val="center"/>
          </w:tcPr>
          <w:p w14:paraId="0119CD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防范和处置非法金融</w:t>
            </w:r>
          </w:p>
        </w:tc>
        <w:tc>
          <w:tcPr>
            <w:tcW w:w="1863" w:type="dxa"/>
            <w:gridSpan w:val="2"/>
            <w:vMerge w:val="restart"/>
            <w:noWrap w:val="0"/>
            <w:vAlign w:val="center"/>
          </w:tcPr>
          <w:p w14:paraId="02CF156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 w:eastAsia="zh-CN"/>
              </w:rPr>
            </w:pPr>
            <w:r>
              <w:rPr>
                <w:rFonts w:hint="eastAsia" w:ascii="Times New Roman" w:hAnsi="Times New Roman" w:eastAsia="仿宋_GB2312" w:cs="Times New Roman"/>
                <w:sz w:val="18"/>
                <w:szCs w:val="18"/>
                <w:lang w:val="en-US" w:eastAsia="zh-CN"/>
              </w:rPr>
              <w:t>市</w:t>
            </w:r>
            <w:r>
              <w:rPr>
                <w:rFonts w:hint="default" w:ascii="Times New Roman" w:hAnsi="Times New Roman" w:eastAsia="仿宋_GB2312" w:cs="Times New Roman"/>
                <w:sz w:val="18"/>
                <w:szCs w:val="18"/>
                <w:lang w:val="en-US" w:eastAsia="zh-CN"/>
              </w:rPr>
              <w:t>金融</w:t>
            </w:r>
            <w:r>
              <w:rPr>
                <w:rFonts w:hint="eastAsia" w:ascii="Times New Roman" w:hAnsi="Times New Roman" w:eastAsia="仿宋_GB2312" w:cs="Times New Roman"/>
                <w:sz w:val="18"/>
                <w:szCs w:val="18"/>
                <w:lang w:val="en-US" w:eastAsia="zh-CN"/>
              </w:rPr>
              <w:t>局</w:t>
            </w:r>
          </w:p>
        </w:tc>
        <w:tc>
          <w:tcPr>
            <w:tcW w:w="1683" w:type="dxa"/>
            <w:vMerge w:val="restart"/>
            <w:noWrap w:val="0"/>
            <w:vAlign w:val="center"/>
          </w:tcPr>
          <w:p w14:paraId="0C1955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防范和处置非法金融</w:t>
            </w:r>
            <w:r>
              <w:rPr>
                <w:rFonts w:hint="eastAsia" w:ascii="Times New Roman" w:hAnsi="Times New Roman" w:eastAsia="仿宋_GB2312" w:cs="Times New Roman"/>
                <w:sz w:val="18"/>
                <w:szCs w:val="18"/>
                <w:lang w:val="en-US" w:eastAsia="zh-CN"/>
              </w:rPr>
              <w:t>活动</w:t>
            </w:r>
          </w:p>
        </w:tc>
        <w:tc>
          <w:tcPr>
            <w:tcW w:w="1063" w:type="dxa"/>
            <w:vMerge w:val="restart"/>
            <w:noWrap w:val="0"/>
            <w:vAlign w:val="center"/>
          </w:tcPr>
          <w:p w14:paraId="0985B6E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《防范和处置非法集资条例》第五</w:t>
            </w:r>
            <w:r>
              <w:rPr>
                <w:rFonts w:hint="eastAsia" w:ascii="Times New Roman" w:hAnsi="Times New Roman" w:eastAsia="仿宋_GB2312" w:cs="Times New Roman"/>
                <w:sz w:val="18"/>
                <w:szCs w:val="18"/>
                <w:lang w:val="en-US" w:eastAsia="zh-CN"/>
              </w:rPr>
              <w:t>条</w:t>
            </w:r>
          </w:p>
        </w:tc>
        <w:tc>
          <w:tcPr>
            <w:tcW w:w="1050" w:type="dxa"/>
            <w:vMerge w:val="restart"/>
            <w:noWrap w:val="0"/>
            <w:vAlign w:val="center"/>
          </w:tcPr>
          <w:p w14:paraId="34DA7E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从事银行、证券、保险、外汇等金融</w:t>
            </w:r>
            <w:r>
              <w:rPr>
                <w:rFonts w:hint="eastAsia" w:ascii="Times New Roman" w:hAnsi="Times New Roman" w:eastAsia="仿宋_GB2312" w:cs="Times New Roman"/>
                <w:sz w:val="18"/>
                <w:szCs w:val="18"/>
                <w:lang w:val="en-US" w:eastAsia="zh-CN"/>
              </w:rPr>
              <w:t>业务主体</w:t>
            </w:r>
          </w:p>
        </w:tc>
        <w:tc>
          <w:tcPr>
            <w:tcW w:w="1150" w:type="dxa"/>
            <w:vMerge w:val="restart"/>
            <w:noWrap w:val="0"/>
            <w:vAlign w:val="center"/>
          </w:tcPr>
          <w:p w14:paraId="55DC135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pacing w:val="-17"/>
                <w:sz w:val="18"/>
                <w:szCs w:val="18"/>
                <w:lang w:val="en-US" w:eastAsia="zh-CN"/>
              </w:rPr>
              <w:t>县、</w:t>
            </w:r>
            <w:r>
              <w:rPr>
                <w:rFonts w:hint="eastAsia" w:ascii="Times New Roman" w:hAnsi="Times New Roman" w:eastAsia="仿宋_GB2312" w:cs="Times New Roman"/>
                <w:spacing w:val="-17"/>
                <w:sz w:val="18"/>
                <w:szCs w:val="18"/>
                <w:lang w:val="en-US" w:eastAsia="zh-CN"/>
              </w:rPr>
              <w:t>市</w:t>
            </w:r>
          </w:p>
        </w:tc>
        <w:tc>
          <w:tcPr>
            <w:tcW w:w="1168" w:type="dxa"/>
            <w:noWrap w:val="0"/>
            <w:vAlign w:val="center"/>
          </w:tcPr>
          <w:p w14:paraId="4DBB08A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346C32C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市场</w:t>
            </w:r>
            <w:r>
              <w:rPr>
                <w:rFonts w:hint="eastAsia" w:ascii="Times New Roman" w:hAnsi="Times New Roman" w:eastAsia="仿宋_GB2312" w:cs="Times New Roman"/>
                <w:sz w:val="18"/>
                <w:szCs w:val="18"/>
                <w:lang w:val="en-US" w:eastAsia="zh-CN"/>
              </w:rPr>
              <w:t>监管局</w:t>
            </w:r>
          </w:p>
        </w:tc>
        <w:tc>
          <w:tcPr>
            <w:tcW w:w="1828" w:type="dxa"/>
            <w:noWrap w:val="0"/>
            <w:vAlign w:val="center"/>
          </w:tcPr>
          <w:p w14:paraId="489B5E7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企业</w:t>
            </w:r>
            <w:r>
              <w:rPr>
                <w:rFonts w:hint="eastAsia" w:ascii="Times New Roman" w:hAnsi="Times New Roman" w:eastAsia="仿宋_GB2312" w:cs="Times New Roman"/>
                <w:sz w:val="18"/>
                <w:szCs w:val="18"/>
                <w:lang w:val="en-US" w:eastAsia="zh-CN"/>
              </w:rPr>
              <w:t>、</w:t>
            </w:r>
            <w:r>
              <w:rPr>
                <w:rFonts w:hint="default" w:ascii="Times New Roman" w:hAnsi="Times New Roman" w:eastAsia="仿宋_GB2312" w:cs="Times New Roman"/>
                <w:sz w:val="18"/>
                <w:szCs w:val="18"/>
                <w:lang w:val="en-US" w:eastAsia="zh-CN"/>
              </w:rPr>
              <w:t>个体工商户名称和经营范围等商事登记管理</w:t>
            </w:r>
          </w:p>
        </w:tc>
        <w:tc>
          <w:tcPr>
            <w:tcW w:w="2555" w:type="dxa"/>
            <w:noWrap w:val="0"/>
            <w:vAlign w:val="center"/>
          </w:tcPr>
          <w:p w14:paraId="2AE6B4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《防范和处置非法集资条例》第九条、第十一条</w:t>
            </w:r>
          </w:p>
        </w:tc>
      </w:tr>
      <w:tr w14:paraId="2F12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noWrap w:val="0"/>
            <w:vAlign w:val="center"/>
          </w:tcPr>
          <w:p w14:paraId="7B7DE67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noWrap w:val="0"/>
            <w:vAlign w:val="center"/>
          </w:tcPr>
          <w:p w14:paraId="1420319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863" w:type="dxa"/>
            <w:gridSpan w:val="2"/>
            <w:vMerge w:val="continue"/>
            <w:noWrap w:val="0"/>
            <w:vAlign w:val="center"/>
          </w:tcPr>
          <w:p w14:paraId="7D5AD7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683" w:type="dxa"/>
            <w:vMerge w:val="continue"/>
            <w:noWrap w:val="0"/>
            <w:vAlign w:val="center"/>
          </w:tcPr>
          <w:p w14:paraId="6E3850A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63" w:type="dxa"/>
            <w:vMerge w:val="continue"/>
            <w:noWrap w:val="0"/>
            <w:vAlign w:val="center"/>
          </w:tcPr>
          <w:p w14:paraId="245FE46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50" w:type="dxa"/>
            <w:vMerge w:val="continue"/>
            <w:noWrap w:val="0"/>
            <w:vAlign w:val="center"/>
          </w:tcPr>
          <w:p w14:paraId="0EFFB6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50" w:type="dxa"/>
            <w:vMerge w:val="continue"/>
            <w:noWrap w:val="0"/>
            <w:vAlign w:val="center"/>
          </w:tcPr>
          <w:p w14:paraId="245728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168" w:type="dxa"/>
            <w:noWrap w:val="0"/>
            <w:vAlign w:val="center"/>
          </w:tcPr>
          <w:p w14:paraId="61E00F3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市</w:t>
            </w:r>
          </w:p>
          <w:p w14:paraId="67A3A6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 xml:space="preserve">市场监管局 </w:t>
            </w:r>
          </w:p>
        </w:tc>
        <w:tc>
          <w:tcPr>
            <w:tcW w:w="1828" w:type="dxa"/>
            <w:noWrap w:val="0"/>
            <w:vAlign w:val="center"/>
          </w:tcPr>
          <w:p w14:paraId="6EDA01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对涉嫌非法集资广告的</w:t>
            </w:r>
            <w:r>
              <w:rPr>
                <w:rFonts w:hint="eastAsia" w:ascii="Times New Roman" w:hAnsi="Times New Roman" w:eastAsia="仿宋_GB2312" w:cs="Times New Roman"/>
                <w:sz w:val="18"/>
                <w:szCs w:val="18"/>
                <w:lang w:val="en-US" w:eastAsia="zh-CN"/>
              </w:rPr>
              <w:t>监测</w:t>
            </w:r>
          </w:p>
        </w:tc>
        <w:tc>
          <w:tcPr>
            <w:tcW w:w="2555" w:type="dxa"/>
            <w:noWrap w:val="0"/>
            <w:vAlign w:val="center"/>
          </w:tcPr>
          <w:p w14:paraId="6611EE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default" w:ascii="Times New Roman" w:hAnsi="Times New Roman" w:eastAsia="仿宋_GB2312" w:cs="Times New Roman"/>
                <w:sz w:val="18"/>
                <w:szCs w:val="18"/>
                <w:lang w:val="en-US" w:eastAsia="zh-CN"/>
              </w:rPr>
              <w:t>《防范和处置非法集资条例》</w:t>
            </w:r>
            <w:r>
              <w:rPr>
                <w:rFonts w:hint="eastAsia" w:ascii="Times New Roman" w:hAnsi="Times New Roman" w:eastAsia="仿宋_GB2312" w:cs="Times New Roman"/>
                <w:sz w:val="18"/>
                <w:szCs w:val="18"/>
                <w:lang w:val="en-US" w:eastAsia="zh-CN"/>
              </w:rPr>
              <w:t>第十一条</w:t>
            </w:r>
          </w:p>
        </w:tc>
      </w:tr>
      <w:tr w14:paraId="53C0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noWrap w:val="0"/>
            <w:vAlign w:val="center"/>
          </w:tcPr>
          <w:p w14:paraId="48CAE44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10</w:t>
            </w:r>
          </w:p>
        </w:tc>
        <w:tc>
          <w:tcPr>
            <w:tcW w:w="1005" w:type="dxa"/>
            <w:noWrap w:val="0"/>
            <w:vAlign w:val="center"/>
          </w:tcPr>
          <w:p w14:paraId="64903D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单用途预付卡综合监管</w:t>
            </w:r>
          </w:p>
        </w:tc>
        <w:tc>
          <w:tcPr>
            <w:tcW w:w="1863" w:type="dxa"/>
            <w:gridSpan w:val="2"/>
            <w:noWrap w:val="0"/>
            <w:vAlign w:val="center"/>
          </w:tcPr>
          <w:p w14:paraId="0F6C03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仿宋_GB2312" w:hAnsi="CESI仿宋-GB2312" w:eastAsia="仿宋_GB2312" w:cs="CESI仿宋-GB2312"/>
                <w:sz w:val="18"/>
                <w:szCs w:val="18"/>
                <w:lang w:val="en-US" w:eastAsia="zh-CN"/>
              </w:rPr>
              <w:t>市商务局</w:t>
            </w:r>
          </w:p>
        </w:tc>
        <w:tc>
          <w:tcPr>
            <w:tcW w:w="1683" w:type="dxa"/>
            <w:noWrap w:val="0"/>
            <w:vAlign w:val="center"/>
          </w:tcPr>
          <w:p w14:paraId="5E5A0E1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单用途商业预付卡监督检查</w:t>
            </w:r>
          </w:p>
        </w:tc>
        <w:tc>
          <w:tcPr>
            <w:tcW w:w="1063" w:type="dxa"/>
            <w:noWrap w:val="0"/>
            <w:vAlign w:val="center"/>
          </w:tcPr>
          <w:p w14:paraId="7959EBA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w:t>
            </w:r>
          </w:p>
        </w:tc>
        <w:tc>
          <w:tcPr>
            <w:tcW w:w="1050" w:type="dxa"/>
            <w:noWrap w:val="0"/>
            <w:vAlign w:val="center"/>
          </w:tcPr>
          <w:p w14:paraId="6F6F5E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从事单用途商业预付卡业务的经营主体</w:t>
            </w:r>
          </w:p>
        </w:tc>
        <w:tc>
          <w:tcPr>
            <w:tcW w:w="1150" w:type="dxa"/>
            <w:noWrap w:val="0"/>
            <w:vAlign w:val="center"/>
          </w:tcPr>
          <w:p w14:paraId="4787BF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79C9DB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5364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noWrap w:val="0"/>
            <w:vAlign w:val="center"/>
          </w:tcPr>
          <w:p w14:paraId="3F6409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合同违法行为的检查；经营者价格行为的监督检查；企业登记事项的检查。</w:t>
            </w:r>
          </w:p>
        </w:tc>
        <w:tc>
          <w:tcPr>
            <w:tcW w:w="2555" w:type="dxa"/>
            <w:noWrap w:val="0"/>
            <w:vAlign w:val="center"/>
          </w:tcPr>
          <w:p w14:paraId="3F7B28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《单用途预付卡管理办法（试行）》《合同行政监督管理办法》、《价格法》</w:t>
            </w:r>
          </w:p>
        </w:tc>
      </w:tr>
      <w:tr w14:paraId="5867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noWrap w:val="0"/>
            <w:vAlign w:val="center"/>
          </w:tcPr>
          <w:p w14:paraId="7A2B94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11</w:t>
            </w:r>
          </w:p>
        </w:tc>
        <w:tc>
          <w:tcPr>
            <w:tcW w:w="1005" w:type="dxa"/>
            <w:vMerge w:val="restart"/>
            <w:noWrap w:val="0"/>
            <w:vAlign w:val="center"/>
          </w:tcPr>
          <w:p w14:paraId="07C768D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成品油流通综合监管</w:t>
            </w:r>
          </w:p>
        </w:tc>
        <w:tc>
          <w:tcPr>
            <w:tcW w:w="1863" w:type="dxa"/>
            <w:gridSpan w:val="2"/>
            <w:vMerge w:val="restart"/>
            <w:noWrap w:val="0"/>
            <w:vAlign w:val="center"/>
          </w:tcPr>
          <w:p w14:paraId="3C4B8B3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市商务局</w:t>
            </w:r>
          </w:p>
        </w:tc>
        <w:tc>
          <w:tcPr>
            <w:tcW w:w="1683" w:type="dxa"/>
            <w:vMerge w:val="restart"/>
            <w:noWrap w:val="0"/>
            <w:vAlign w:val="center"/>
          </w:tcPr>
          <w:p w14:paraId="595734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成品油流通领域监督检查</w:t>
            </w:r>
          </w:p>
        </w:tc>
        <w:tc>
          <w:tcPr>
            <w:tcW w:w="1063" w:type="dxa"/>
            <w:vMerge w:val="restart"/>
            <w:noWrap w:val="0"/>
            <w:vAlign w:val="center"/>
          </w:tcPr>
          <w:p w14:paraId="1BE065B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c>
          <w:tcPr>
            <w:tcW w:w="1050" w:type="dxa"/>
            <w:vMerge w:val="restart"/>
            <w:noWrap w:val="0"/>
            <w:vAlign w:val="center"/>
          </w:tcPr>
          <w:p w14:paraId="50F59D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成品油批发、零售经营主体</w:t>
            </w:r>
          </w:p>
        </w:tc>
        <w:tc>
          <w:tcPr>
            <w:tcW w:w="1150" w:type="dxa"/>
            <w:vMerge w:val="restart"/>
            <w:noWrap w:val="0"/>
            <w:vAlign w:val="center"/>
          </w:tcPr>
          <w:p w14:paraId="2B8B1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noWrap w:val="0"/>
            <w:vAlign w:val="center"/>
          </w:tcPr>
          <w:p w14:paraId="5ADB6D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28F7595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应急局</w:t>
            </w:r>
          </w:p>
        </w:tc>
        <w:tc>
          <w:tcPr>
            <w:tcW w:w="1828" w:type="dxa"/>
            <w:noWrap w:val="0"/>
            <w:vAlign w:val="center"/>
          </w:tcPr>
          <w:p w14:paraId="602125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对成品油流通领域安全生产监督管理</w:t>
            </w:r>
          </w:p>
        </w:tc>
        <w:tc>
          <w:tcPr>
            <w:tcW w:w="2555" w:type="dxa"/>
            <w:noWrap w:val="0"/>
            <w:vAlign w:val="center"/>
          </w:tcPr>
          <w:p w14:paraId="1A5F17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2363D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348D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DEF40A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2A2846D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BD1F4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38D69B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3A7D3A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40365ED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35E2D3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493CD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生态环境局</w:t>
            </w:r>
          </w:p>
        </w:tc>
        <w:tc>
          <w:tcPr>
            <w:tcW w:w="1828" w:type="dxa"/>
            <w:vAlign w:val="center"/>
          </w:tcPr>
          <w:p w14:paraId="1434A60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对成品油流通环节油气排放监督检查</w:t>
            </w:r>
          </w:p>
        </w:tc>
        <w:tc>
          <w:tcPr>
            <w:tcW w:w="2555" w:type="dxa"/>
            <w:vAlign w:val="center"/>
          </w:tcPr>
          <w:p w14:paraId="13141AF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44F4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BEFF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37B547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1CCBB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683547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370FB49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7F9E49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64B1F7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E5CB1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76DA3E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693CB0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对成品油质量计量监督检查</w:t>
            </w:r>
          </w:p>
        </w:tc>
        <w:tc>
          <w:tcPr>
            <w:tcW w:w="2555" w:type="dxa"/>
            <w:vAlign w:val="center"/>
          </w:tcPr>
          <w:p w14:paraId="2FF0C63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《国务院办公厅关于推动成品油流通高质量发展的意见》（国办发</w:t>
            </w:r>
            <w:r>
              <w:rPr>
                <w:rFonts w:hint="eastAsia" w:ascii="仿宋_GB2312" w:hAnsi="CESI仿宋-GB2312" w:eastAsia="仿宋_GB2312" w:cs="CESI仿宋-GB2312"/>
                <w:spacing w:val="-11"/>
                <w:sz w:val="18"/>
                <w:szCs w:val="18"/>
                <w:lang w:val="en-US" w:eastAsia="zh-CN"/>
              </w:rPr>
              <w:t>〔2025〕</w:t>
            </w:r>
            <w:r>
              <w:rPr>
                <w:rFonts w:hint="eastAsia" w:ascii="仿宋_GB2312" w:hAnsi="CESI仿宋-GB2312" w:eastAsia="仿宋_GB2312" w:cs="CESI仿宋-GB2312"/>
                <w:sz w:val="18"/>
                <w:szCs w:val="18"/>
                <w:lang w:val="en-US" w:eastAsia="zh-CN"/>
              </w:rPr>
              <w:t>5号）</w:t>
            </w:r>
          </w:p>
        </w:tc>
      </w:tr>
      <w:tr w14:paraId="790C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C08A9D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12</w:t>
            </w:r>
          </w:p>
        </w:tc>
        <w:tc>
          <w:tcPr>
            <w:tcW w:w="1005" w:type="dxa"/>
            <w:vMerge w:val="restart"/>
            <w:vAlign w:val="center"/>
          </w:tcPr>
          <w:p w14:paraId="210CE1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旅游市场综合监管</w:t>
            </w:r>
          </w:p>
        </w:tc>
        <w:tc>
          <w:tcPr>
            <w:tcW w:w="1863" w:type="dxa"/>
            <w:gridSpan w:val="2"/>
            <w:vMerge w:val="restart"/>
            <w:vAlign w:val="center"/>
          </w:tcPr>
          <w:p w14:paraId="5F22129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市文化和旅游局</w:t>
            </w:r>
          </w:p>
        </w:tc>
        <w:tc>
          <w:tcPr>
            <w:tcW w:w="1683" w:type="dxa"/>
            <w:vMerge w:val="restart"/>
            <w:vAlign w:val="center"/>
          </w:tcPr>
          <w:p w14:paraId="7E6D42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旅游市场监督管理</w:t>
            </w:r>
          </w:p>
        </w:tc>
        <w:tc>
          <w:tcPr>
            <w:tcW w:w="1063" w:type="dxa"/>
            <w:vMerge w:val="restart"/>
            <w:vAlign w:val="center"/>
          </w:tcPr>
          <w:p w14:paraId="089EBB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47号）《国务院办公厅关于印发&lt;关于进一步培育新增长点繁荣文化和旅游消费的若干措施&gt;的通知》（国办发</w:t>
            </w:r>
            <w:r>
              <w:rPr>
                <w:rFonts w:hint="eastAsia" w:ascii="仿宋_GB2312" w:hAnsi="CESI仿宋-GB2312" w:eastAsia="仿宋_GB2312" w:cs="CESI仿宋-GB2312"/>
                <w:spacing w:val="-11"/>
                <w:sz w:val="18"/>
                <w:szCs w:val="18"/>
                <w:lang w:val="en-US" w:eastAsia="zh-CN"/>
              </w:rPr>
              <w:t>〔2025〕2</w:t>
            </w:r>
            <w:r>
              <w:rPr>
                <w:rFonts w:hint="eastAsia" w:ascii="仿宋_GB2312" w:hAnsi="CESI仿宋-GB2312" w:eastAsia="仿宋_GB2312" w:cs="CESI仿宋-GB2312"/>
                <w:sz w:val="18"/>
                <w:szCs w:val="18"/>
                <w:lang w:val="en-US" w:eastAsia="zh-CN"/>
              </w:rPr>
              <w:t>号）</w:t>
            </w:r>
          </w:p>
        </w:tc>
        <w:tc>
          <w:tcPr>
            <w:tcW w:w="1050" w:type="dxa"/>
            <w:vMerge w:val="restart"/>
            <w:vAlign w:val="center"/>
          </w:tcPr>
          <w:p w14:paraId="365380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从事旅游业的经营主体</w:t>
            </w:r>
          </w:p>
        </w:tc>
        <w:tc>
          <w:tcPr>
            <w:tcW w:w="1150" w:type="dxa"/>
            <w:vMerge w:val="restart"/>
            <w:vAlign w:val="center"/>
          </w:tcPr>
          <w:p w14:paraId="2990AF8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5F9DAF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5EB3361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党委网信办</w:t>
            </w:r>
          </w:p>
        </w:tc>
        <w:tc>
          <w:tcPr>
            <w:tcW w:w="1828" w:type="dxa"/>
            <w:vAlign w:val="center"/>
          </w:tcPr>
          <w:p w14:paraId="3A3D8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旅游市场舆论监督</w:t>
            </w:r>
          </w:p>
        </w:tc>
        <w:tc>
          <w:tcPr>
            <w:tcW w:w="2555" w:type="dxa"/>
            <w:vAlign w:val="center"/>
          </w:tcPr>
          <w:p w14:paraId="2C6CAD6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7FE5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24C872E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4BD4E41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0339581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B82BE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66DE7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576C0E7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925B48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81EF91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7F45D4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公安局</w:t>
            </w:r>
          </w:p>
        </w:tc>
        <w:tc>
          <w:tcPr>
            <w:tcW w:w="1828" w:type="dxa"/>
            <w:vAlign w:val="center"/>
          </w:tcPr>
          <w:p w14:paraId="3A6B45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旅游景市、景点治安管理</w:t>
            </w:r>
          </w:p>
        </w:tc>
        <w:tc>
          <w:tcPr>
            <w:tcW w:w="2555" w:type="dxa"/>
            <w:vAlign w:val="center"/>
          </w:tcPr>
          <w:p w14:paraId="6F8E33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2AA7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4684E9B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166B45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4E7B7C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7B56E20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24C0CFE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718D4A0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2E6DF2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067B466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0FF83EF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市场监管局</w:t>
            </w:r>
          </w:p>
        </w:tc>
        <w:tc>
          <w:tcPr>
            <w:tcW w:w="1828" w:type="dxa"/>
            <w:vAlign w:val="center"/>
          </w:tcPr>
          <w:p w14:paraId="75EB04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旅游市场价格行为监管</w:t>
            </w:r>
          </w:p>
        </w:tc>
        <w:tc>
          <w:tcPr>
            <w:tcW w:w="2555" w:type="dxa"/>
            <w:vAlign w:val="center"/>
          </w:tcPr>
          <w:p w14:paraId="053AD7F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《市人民政府办公局关于进一步加强旅游市场综合监管的通知》（藏政办发</w:t>
            </w:r>
            <w:r>
              <w:rPr>
                <w:rFonts w:hint="eastAsia" w:ascii="仿宋_GB2312" w:hAnsi="CESI仿宋-GB2312" w:eastAsia="仿宋_GB2312" w:cs="CESI仿宋-GB2312"/>
                <w:spacing w:val="-11"/>
                <w:sz w:val="18"/>
                <w:szCs w:val="18"/>
                <w:lang w:val="en-US" w:eastAsia="zh-CN"/>
              </w:rPr>
              <w:t>〔2017〕</w:t>
            </w:r>
            <w:r>
              <w:rPr>
                <w:rFonts w:hint="eastAsia" w:ascii="仿宋_GB2312" w:hAnsi="CESI仿宋-GB2312" w:eastAsia="仿宋_GB2312" w:cs="CESI仿宋-GB2312"/>
                <w:sz w:val="18"/>
                <w:szCs w:val="18"/>
                <w:lang w:val="en-US" w:eastAsia="zh-CN"/>
              </w:rPr>
              <w:t>47号）</w:t>
            </w:r>
          </w:p>
        </w:tc>
      </w:tr>
      <w:tr w14:paraId="4F5A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0AEDAA4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13</w:t>
            </w:r>
          </w:p>
        </w:tc>
        <w:tc>
          <w:tcPr>
            <w:tcW w:w="1005" w:type="dxa"/>
            <w:vMerge w:val="restart"/>
            <w:vAlign w:val="center"/>
          </w:tcPr>
          <w:p w14:paraId="639F2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医疗保障基金综合监管</w:t>
            </w:r>
          </w:p>
        </w:tc>
        <w:tc>
          <w:tcPr>
            <w:tcW w:w="1863" w:type="dxa"/>
            <w:gridSpan w:val="2"/>
            <w:vMerge w:val="restart"/>
            <w:vAlign w:val="center"/>
          </w:tcPr>
          <w:p w14:paraId="542A7C2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市医疗保障局</w:t>
            </w:r>
          </w:p>
        </w:tc>
        <w:tc>
          <w:tcPr>
            <w:tcW w:w="1683" w:type="dxa"/>
            <w:vMerge w:val="restart"/>
            <w:vAlign w:val="center"/>
          </w:tcPr>
          <w:p w14:paraId="345915A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对定点医药机构使用医保基金情况实施监管检查</w:t>
            </w:r>
          </w:p>
        </w:tc>
        <w:tc>
          <w:tcPr>
            <w:tcW w:w="1063" w:type="dxa"/>
            <w:vMerge w:val="restart"/>
            <w:vAlign w:val="center"/>
          </w:tcPr>
          <w:p w14:paraId="30EF67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《医疗保障基金使用监督管理条例》</w:t>
            </w:r>
          </w:p>
        </w:tc>
        <w:tc>
          <w:tcPr>
            <w:tcW w:w="1050" w:type="dxa"/>
            <w:vMerge w:val="restart"/>
            <w:vAlign w:val="center"/>
          </w:tcPr>
          <w:p w14:paraId="6E4C859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定点医药机构</w:t>
            </w:r>
          </w:p>
        </w:tc>
        <w:tc>
          <w:tcPr>
            <w:tcW w:w="1150" w:type="dxa"/>
            <w:vMerge w:val="restart"/>
            <w:vAlign w:val="center"/>
          </w:tcPr>
          <w:p w14:paraId="4789365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kern w:val="2"/>
                <w:sz w:val="18"/>
                <w:szCs w:val="18"/>
                <w:lang w:val="en-US" w:eastAsia="zh-CN" w:bidi="ar-SA"/>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3E728A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6F055D4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卫生健康委</w:t>
            </w:r>
          </w:p>
        </w:tc>
        <w:tc>
          <w:tcPr>
            <w:tcW w:w="1828" w:type="dxa"/>
            <w:vAlign w:val="center"/>
          </w:tcPr>
          <w:p w14:paraId="02116AD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对定点医疗机构开展诊疗行为的合理性、合规性进行检查</w:t>
            </w:r>
          </w:p>
        </w:tc>
        <w:tc>
          <w:tcPr>
            <w:tcW w:w="2555" w:type="dxa"/>
            <w:vAlign w:val="center"/>
          </w:tcPr>
          <w:p w14:paraId="0063D49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《医疗机构医疗保障定点暂行管理办法》</w:t>
            </w:r>
          </w:p>
        </w:tc>
      </w:tr>
      <w:tr w14:paraId="24B7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3F5998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0D23D54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927868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5F22D22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020BBCF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046DEF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CF896D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77AF4BF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kern w:val="2"/>
                <w:sz w:val="18"/>
                <w:szCs w:val="18"/>
                <w:lang w:val="en-US" w:eastAsia="zh-CN" w:bidi="ar-SA"/>
              </w:rPr>
              <w:t>市市场监管局</w:t>
            </w:r>
          </w:p>
        </w:tc>
        <w:tc>
          <w:tcPr>
            <w:tcW w:w="1828" w:type="dxa"/>
            <w:vAlign w:val="center"/>
          </w:tcPr>
          <w:p w14:paraId="39DD31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对定点医疗机构和定点零售药店的药品和医用耗材进销存情况进行核查</w:t>
            </w:r>
          </w:p>
        </w:tc>
        <w:tc>
          <w:tcPr>
            <w:tcW w:w="2555" w:type="dxa"/>
            <w:vAlign w:val="center"/>
          </w:tcPr>
          <w:p w14:paraId="36D61AB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 xml:space="preserve">《医疗机构医疗保障定点暂行管理办法》《零售药店医疗保障定点管理暂行办法》 </w:t>
            </w:r>
          </w:p>
        </w:tc>
      </w:tr>
      <w:tr w14:paraId="2DB9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4E451A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14</w:t>
            </w:r>
          </w:p>
        </w:tc>
        <w:tc>
          <w:tcPr>
            <w:tcW w:w="1005" w:type="dxa"/>
            <w:vMerge w:val="restart"/>
          </w:tcPr>
          <w:p w14:paraId="04F802F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政策性粮油库存综合监管</w:t>
            </w:r>
          </w:p>
        </w:tc>
        <w:tc>
          <w:tcPr>
            <w:tcW w:w="1863" w:type="dxa"/>
            <w:gridSpan w:val="2"/>
            <w:vMerge w:val="restart"/>
          </w:tcPr>
          <w:p w14:paraId="13DA960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市粮食和物资储备局</w:t>
            </w:r>
          </w:p>
        </w:tc>
        <w:tc>
          <w:tcPr>
            <w:tcW w:w="1683" w:type="dxa"/>
            <w:vMerge w:val="restart"/>
          </w:tcPr>
          <w:p w14:paraId="2F34E6C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政策性粮油库存监督检查</w:t>
            </w:r>
          </w:p>
        </w:tc>
        <w:tc>
          <w:tcPr>
            <w:tcW w:w="1063" w:type="dxa"/>
            <w:vMerge w:val="restart"/>
          </w:tcPr>
          <w:p w14:paraId="673DF18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《政策性粮油库存检查办法》</w:t>
            </w:r>
          </w:p>
        </w:tc>
        <w:tc>
          <w:tcPr>
            <w:tcW w:w="1050" w:type="dxa"/>
            <w:vMerge w:val="restart"/>
          </w:tcPr>
          <w:p w14:paraId="127B215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地方储备粮承储单位</w:t>
            </w:r>
          </w:p>
        </w:tc>
        <w:tc>
          <w:tcPr>
            <w:tcW w:w="1150" w:type="dxa"/>
            <w:vMerge w:val="restart"/>
          </w:tcPr>
          <w:p w14:paraId="4E71DB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2EDEC24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577696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发改委</w:t>
            </w:r>
          </w:p>
        </w:tc>
        <w:tc>
          <w:tcPr>
            <w:tcW w:w="1828" w:type="dxa"/>
            <w:vAlign w:val="center"/>
          </w:tcPr>
          <w:p w14:paraId="4C10D2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对政府储备粮规模、计划落实情况的监督管理</w:t>
            </w:r>
          </w:p>
        </w:tc>
        <w:tc>
          <w:tcPr>
            <w:tcW w:w="2555" w:type="dxa"/>
            <w:vMerge w:val="restart"/>
            <w:vAlign w:val="center"/>
          </w:tcPr>
          <w:p w14:paraId="1B45292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关于开展全国政策性粮油库存检查工作的通知</w:t>
            </w:r>
          </w:p>
        </w:tc>
      </w:tr>
      <w:tr w14:paraId="6199E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5C65BAD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p>
        </w:tc>
        <w:tc>
          <w:tcPr>
            <w:tcW w:w="1005" w:type="dxa"/>
            <w:vMerge w:val="continue"/>
          </w:tcPr>
          <w:p w14:paraId="721C596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62F875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6F895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73E3309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2A4B268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06F194C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16B3071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p w14:paraId="10FB5D3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财政局</w:t>
            </w:r>
          </w:p>
        </w:tc>
        <w:tc>
          <w:tcPr>
            <w:tcW w:w="1828" w:type="dxa"/>
            <w:vAlign w:val="center"/>
          </w:tcPr>
          <w:p w14:paraId="70DE1F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kern w:val="2"/>
                <w:sz w:val="18"/>
                <w:szCs w:val="18"/>
                <w:lang w:val="en-US" w:eastAsia="zh-CN" w:bidi="ar-SA"/>
              </w:rPr>
            </w:pPr>
            <w:r>
              <w:rPr>
                <w:rFonts w:hint="eastAsia" w:ascii="仿宋_GB2312" w:hAnsi="CESI仿宋-GB2312" w:eastAsia="仿宋_GB2312" w:cs="CESI仿宋-GB2312"/>
                <w:sz w:val="18"/>
                <w:szCs w:val="18"/>
                <w:lang w:val="en-US" w:eastAsia="zh-CN"/>
              </w:rPr>
              <w:t>对政府储备粮保管补贴、轮换费等相关费用使用情况的监督管理</w:t>
            </w:r>
          </w:p>
        </w:tc>
        <w:tc>
          <w:tcPr>
            <w:tcW w:w="2555" w:type="dxa"/>
            <w:vMerge w:val="continue"/>
            <w:vAlign w:val="center"/>
          </w:tcPr>
          <w:p w14:paraId="53051D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116FD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restart"/>
          </w:tcPr>
          <w:p w14:paraId="66BECFC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15</w:t>
            </w:r>
          </w:p>
        </w:tc>
        <w:tc>
          <w:tcPr>
            <w:tcW w:w="1005" w:type="dxa"/>
            <w:vMerge w:val="restart"/>
          </w:tcPr>
          <w:p w14:paraId="3137EF4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养老服务机构和儿童福利机构综合监管</w:t>
            </w:r>
          </w:p>
        </w:tc>
        <w:tc>
          <w:tcPr>
            <w:tcW w:w="1863" w:type="dxa"/>
            <w:gridSpan w:val="2"/>
            <w:vMerge w:val="restart"/>
          </w:tcPr>
          <w:p w14:paraId="275CCFD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拉萨市民政局</w:t>
            </w:r>
          </w:p>
        </w:tc>
        <w:tc>
          <w:tcPr>
            <w:tcW w:w="1683" w:type="dxa"/>
            <w:vMerge w:val="restart"/>
          </w:tcPr>
          <w:p w14:paraId="763D893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养老机构和福利儿童机构规章制度、服务收费、突发应对等监督检查</w:t>
            </w:r>
          </w:p>
        </w:tc>
        <w:tc>
          <w:tcPr>
            <w:tcW w:w="1063" w:type="dxa"/>
            <w:vMerge w:val="restart"/>
          </w:tcPr>
          <w:p w14:paraId="5B18D36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c>
          <w:tcPr>
            <w:tcW w:w="1050" w:type="dxa"/>
            <w:vMerge w:val="restart"/>
          </w:tcPr>
          <w:p w14:paraId="1538EF0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全市养老机构和全市两家福利机构</w:t>
            </w:r>
          </w:p>
        </w:tc>
        <w:tc>
          <w:tcPr>
            <w:tcW w:w="1150" w:type="dxa"/>
            <w:vMerge w:val="restart"/>
          </w:tcPr>
          <w:p w14:paraId="3ABB440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1168" w:type="dxa"/>
            <w:vAlign w:val="center"/>
          </w:tcPr>
          <w:p w14:paraId="6F109E7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市应急管理局</w:t>
            </w:r>
          </w:p>
        </w:tc>
        <w:tc>
          <w:tcPr>
            <w:tcW w:w="1828" w:type="dxa"/>
            <w:vAlign w:val="center"/>
          </w:tcPr>
          <w:p w14:paraId="34CB01A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对安全生产工作开展情况进行监测</w:t>
            </w:r>
          </w:p>
        </w:tc>
        <w:tc>
          <w:tcPr>
            <w:tcW w:w="2555" w:type="dxa"/>
            <w:vMerge w:val="restart"/>
            <w:vAlign w:val="center"/>
          </w:tcPr>
          <w:p w14:paraId="3099D96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养老机构管理办法、儿童福利机构管理办法</w:t>
            </w:r>
          </w:p>
        </w:tc>
      </w:tr>
      <w:tr w14:paraId="0561A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68E6EC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3904E69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3C588F2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3A95C1A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5E47FB7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6668CC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195CDDC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47DADB8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1828" w:type="dxa"/>
            <w:vAlign w:val="center"/>
          </w:tcPr>
          <w:p w14:paraId="201BE0F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对食源性疾病、食品污染以及食品中心的有害物质进行监测</w:t>
            </w:r>
          </w:p>
        </w:tc>
        <w:tc>
          <w:tcPr>
            <w:tcW w:w="2555" w:type="dxa"/>
            <w:vMerge w:val="continue"/>
            <w:vAlign w:val="center"/>
          </w:tcPr>
          <w:p w14:paraId="1D875F1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0AB6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675" w:type="dxa"/>
            <w:vMerge w:val="continue"/>
          </w:tcPr>
          <w:p w14:paraId="7D1462E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Times New Roman" w:hAnsi="Times New Roman" w:eastAsia="仿宋_GB2312" w:cs="Times New Roman"/>
                <w:sz w:val="18"/>
                <w:szCs w:val="18"/>
                <w:lang w:val="en-US" w:eastAsia="zh-CN"/>
              </w:rPr>
            </w:pPr>
          </w:p>
        </w:tc>
        <w:tc>
          <w:tcPr>
            <w:tcW w:w="1005" w:type="dxa"/>
            <w:vMerge w:val="continue"/>
          </w:tcPr>
          <w:p w14:paraId="0271858A">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863" w:type="dxa"/>
            <w:gridSpan w:val="2"/>
            <w:vMerge w:val="continue"/>
          </w:tcPr>
          <w:p w14:paraId="5F9E3C3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683" w:type="dxa"/>
            <w:vMerge w:val="continue"/>
          </w:tcPr>
          <w:p w14:paraId="00774B7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63" w:type="dxa"/>
            <w:vMerge w:val="continue"/>
          </w:tcPr>
          <w:p w14:paraId="11364CB3">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050" w:type="dxa"/>
            <w:vMerge w:val="continue"/>
          </w:tcPr>
          <w:p w14:paraId="4263E3C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c>
          <w:tcPr>
            <w:tcW w:w="1150" w:type="dxa"/>
            <w:vMerge w:val="continue"/>
          </w:tcPr>
          <w:p w14:paraId="7FDD805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pacing w:val="-17"/>
                <w:sz w:val="18"/>
                <w:szCs w:val="18"/>
                <w:lang w:val="en-US" w:eastAsia="zh-CN"/>
              </w:rPr>
            </w:pPr>
          </w:p>
        </w:tc>
        <w:tc>
          <w:tcPr>
            <w:tcW w:w="1168" w:type="dxa"/>
            <w:vAlign w:val="center"/>
          </w:tcPr>
          <w:p w14:paraId="6BBE6A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1828" w:type="dxa"/>
            <w:vAlign w:val="center"/>
          </w:tcPr>
          <w:p w14:paraId="03C7850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对食品安全的检查和养老机构、福利院的收费标准检查</w:t>
            </w:r>
          </w:p>
        </w:tc>
        <w:tc>
          <w:tcPr>
            <w:tcW w:w="2555" w:type="dxa"/>
            <w:vMerge w:val="continue"/>
            <w:vAlign w:val="center"/>
          </w:tcPr>
          <w:p w14:paraId="11E0D6E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仿宋_GB2312" w:hAnsi="CESI仿宋-GB2312" w:eastAsia="仿宋_GB2312" w:cs="CESI仿宋-GB2312"/>
                <w:sz w:val="18"/>
                <w:szCs w:val="18"/>
                <w:lang w:val="en-US" w:eastAsia="zh-CN"/>
              </w:rPr>
            </w:pPr>
          </w:p>
        </w:tc>
      </w:tr>
      <w:tr w14:paraId="2114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4040" w:type="dxa"/>
            <w:gridSpan w:val="11"/>
            <w:noWrap w:val="0"/>
            <w:vAlign w:val="center"/>
          </w:tcPr>
          <w:p w14:paraId="5AF1F41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CESI仿宋-GB2312" w:eastAsia="仿宋_GB2312" w:cs="CESI仿宋-GB2312"/>
                <w:sz w:val="18"/>
                <w:szCs w:val="18"/>
                <w:lang w:val="en-US" w:eastAsia="zh-CN"/>
              </w:rPr>
            </w:pPr>
            <w:r>
              <w:rPr>
                <w:rFonts w:hint="eastAsia" w:ascii="CESI黑体-GB2312" w:hAnsi="CESI黑体-GB2312" w:eastAsia="CESI黑体-GB2312" w:cs="CESI黑体-GB2312"/>
                <w:sz w:val="28"/>
                <w:szCs w:val="28"/>
                <w:lang w:val="en-US" w:eastAsia="zh-CN"/>
              </w:rPr>
              <w:t>一般事项清单</w:t>
            </w:r>
          </w:p>
        </w:tc>
      </w:tr>
      <w:tr w14:paraId="12C2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35AA843">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序号</w:t>
            </w:r>
          </w:p>
        </w:tc>
        <w:tc>
          <w:tcPr>
            <w:tcW w:w="1346" w:type="dxa"/>
            <w:gridSpan w:val="2"/>
            <w:noWrap w:val="0"/>
            <w:vAlign w:val="center"/>
          </w:tcPr>
          <w:p w14:paraId="6AC1CF46">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检查主体</w:t>
            </w:r>
          </w:p>
        </w:tc>
        <w:tc>
          <w:tcPr>
            <w:tcW w:w="3205" w:type="dxa"/>
            <w:gridSpan w:val="2"/>
            <w:noWrap w:val="0"/>
            <w:vAlign w:val="center"/>
          </w:tcPr>
          <w:p w14:paraId="0C732218">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w:t>
            </w:r>
            <w:r>
              <w:rPr>
                <w:rFonts w:hint="eastAsia" w:ascii="仿宋_GB2312" w:hAnsi="仿宋_GB2312" w:eastAsia="仿宋_GB2312" w:cs="仿宋_GB2312"/>
                <w:b/>
                <w:kern w:val="0"/>
                <w:sz w:val="18"/>
                <w:szCs w:val="18"/>
                <w:lang w:eastAsia="zh-CN" w:bidi="ar"/>
              </w:rPr>
              <w:t>事项</w:t>
            </w:r>
          </w:p>
        </w:tc>
        <w:tc>
          <w:tcPr>
            <w:tcW w:w="2113" w:type="dxa"/>
            <w:gridSpan w:val="2"/>
            <w:noWrap w:val="0"/>
            <w:vAlign w:val="center"/>
          </w:tcPr>
          <w:p w14:paraId="001AECCB">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bidi="ar"/>
              </w:rPr>
              <w:t>检查对象</w:t>
            </w:r>
          </w:p>
        </w:tc>
        <w:tc>
          <w:tcPr>
            <w:tcW w:w="2318" w:type="dxa"/>
            <w:gridSpan w:val="2"/>
            <w:noWrap w:val="0"/>
            <w:vAlign w:val="center"/>
          </w:tcPr>
          <w:p w14:paraId="4485863F">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监管层级</w:t>
            </w:r>
          </w:p>
        </w:tc>
        <w:tc>
          <w:tcPr>
            <w:tcW w:w="4383" w:type="dxa"/>
            <w:gridSpan w:val="2"/>
            <w:noWrap w:val="0"/>
            <w:vAlign w:val="center"/>
          </w:tcPr>
          <w:p w14:paraId="2068ABFC">
            <w:pPr>
              <w:widowControl/>
              <w:jc w:val="center"/>
              <w:textAlignment w:val="center"/>
              <w:rPr>
                <w:rFonts w:hint="eastAsia" w:ascii="CESI黑体-GB2312" w:hAnsi="CESI黑体-GB2312" w:eastAsia="CESI黑体-GB2312" w:cs="CESI黑体-GB2312"/>
                <w:sz w:val="18"/>
                <w:szCs w:val="18"/>
                <w:lang w:val="en-US" w:eastAsia="zh-CN"/>
              </w:rPr>
            </w:pPr>
            <w:r>
              <w:rPr>
                <w:rFonts w:hint="eastAsia" w:ascii="仿宋_GB2312" w:hAnsi="仿宋_GB2312" w:eastAsia="仿宋_GB2312" w:cs="仿宋_GB2312"/>
                <w:b/>
                <w:kern w:val="0"/>
                <w:sz w:val="18"/>
                <w:szCs w:val="18"/>
                <w:lang w:eastAsia="zh-CN" w:bidi="ar"/>
              </w:rPr>
              <w:t>设定</w:t>
            </w:r>
            <w:r>
              <w:rPr>
                <w:rFonts w:hint="eastAsia" w:ascii="仿宋_GB2312" w:hAnsi="仿宋_GB2312" w:eastAsia="仿宋_GB2312" w:cs="仿宋_GB2312"/>
                <w:b/>
                <w:kern w:val="0"/>
                <w:sz w:val="18"/>
                <w:szCs w:val="18"/>
                <w:lang w:bidi="ar"/>
              </w:rPr>
              <w:t>依据</w:t>
            </w:r>
          </w:p>
        </w:tc>
      </w:tr>
      <w:tr w14:paraId="1AA8F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64EC4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545A5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发展改革委</w:t>
            </w:r>
          </w:p>
        </w:tc>
        <w:tc>
          <w:tcPr>
            <w:tcW w:w="3205" w:type="dxa"/>
            <w:gridSpan w:val="2"/>
            <w:noWrap w:val="0"/>
            <w:vAlign w:val="center"/>
          </w:tcPr>
          <w:p w14:paraId="51E3E4FF">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节能监察</w:t>
            </w:r>
          </w:p>
        </w:tc>
        <w:tc>
          <w:tcPr>
            <w:tcW w:w="2113" w:type="dxa"/>
            <w:gridSpan w:val="2"/>
            <w:noWrap w:val="0"/>
            <w:vAlign w:val="center"/>
          </w:tcPr>
          <w:p w14:paraId="492C9B5D">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所</w:t>
            </w:r>
            <w:r>
              <w:rPr>
                <w:rFonts w:hint="eastAsia" w:ascii="仿宋_GB2312" w:hAnsi="宋体" w:eastAsia="仿宋_GB2312" w:cs="仿宋_GB2312"/>
                <w:spacing w:val="-10"/>
                <w:kern w:val="0"/>
                <w:sz w:val="18"/>
                <w:szCs w:val="18"/>
                <w:lang w:bidi="ar"/>
              </w:rPr>
              <w:t>有公共机构和企业等用能单位</w:t>
            </w:r>
          </w:p>
        </w:tc>
        <w:tc>
          <w:tcPr>
            <w:tcW w:w="2318" w:type="dxa"/>
            <w:gridSpan w:val="2"/>
            <w:noWrap w:val="0"/>
            <w:vAlign w:val="center"/>
          </w:tcPr>
          <w:p w14:paraId="5A7B1B4C">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0E3994">
            <w:pPr>
              <w:widowControl/>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《中华人民共和国节约能源法》《节能监察办法》《固定资产投资项目节能审查办法》《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固定资产投资项目节能审查实施办法》等国家及</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节能法律、法规和标准</w:t>
            </w:r>
          </w:p>
        </w:tc>
      </w:tr>
      <w:tr w14:paraId="134A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69CB9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211380">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65094B80">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校园安全检查</w:t>
            </w:r>
          </w:p>
        </w:tc>
        <w:tc>
          <w:tcPr>
            <w:tcW w:w="2113" w:type="dxa"/>
            <w:gridSpan w:val="2"/>
            <w:noWrap w:val="0"/>
            <w:vAlign w:val="center"/>
          </w:tcPr>
          <w:p w14:paraId="0C3D8CB6">
            <w:pPr>
              <w:widowControl/>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213D335E">
            <w:pPr>
              <w:widowControl/>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DC6FA9">
            <w:pP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p>
        </w:tc>
      </w:tr>
      <w:tr w14:paraId="3A71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0706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2A1EB">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7E8E8E4A">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学校食品卫生安全管理督查</w:t>
            </w:r>
          </w:p>
        </w:tc>
        <w:tc>
          <w:tcPr>
            <w:tcW w:w="2113" w:type="dxa"/>
            <w:gridSpan w:val="2"/>
            <w:noWrap w:val="0"/>
            <w:vAlign w:val="center"/>
          </w:tcPr>
          <w:p w14:paraId="10CB051B">
            <w:pPr>
              <w:spacing w:line="40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5E5B6568">
            <w:pPr>
              <w:spacing w:line="40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4EFA418">
            <w:pPr>
              <w:widowControl/>
              <w:spacing w:line="40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部门规章】《中小学幼儿园安全管理办法》（教育部、公安部、司法部、建设部、交通部、文化部、卫生部、国家工商行政管理总局、国家质量监督检验检疫总局、新闻出版总署令第23号，2006年3月30日）第七条：教育行政部门对学校安全工作履行下列职责：（一）全面掌握学校安全工作状况，制定学校安全工作考核目标，加强对学校安全工作的检查指导，督促学校建立健全并落实安全管理制度；（二）建立安全工作责任制和事故责任追究制，及时消除安全隐患，指导学校妥善处理学生伤害事故；（三）及时了解学校安全教育情况，组织学校有针对性地开展学生安全教育，不断提高教育实效；（四）制定校园安全的应急预案，指导、监督下级教育行政部门和学校开展安全工作；（五）协调政府其他相关职能部门共同做好学校安全管理工作，协助当地人民政府组织对学校安全事故的救援和调查处理。教育督导机构应当组织学校安全工作的专项督导。</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部门规章】《学校食堂与学生集体用餐卫生管理规定》（2002年教育部、卫生部令第14号）第三条：学校食堂与学生集体用餐的卫生管理必须坚持预防为主的工作方针，实行卫生行政部门监督指导、教育行政部门管理督查、学校具体实施的工作原则。</w:t>
            </w:r>
          </w:p>
        </w:tc>
      </w:tr>
      <w:tr w14:paraId="7F05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73A5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8182F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市教育局</w:t>
            </w:r>
          </w:p>
        </w:tc>
        <w:tc>
          <w:tcPr>
            <w:tcW w:w="3205" w:type="dxa"/>
            <w:gridSpan w:val="2"/>
            <w:noWrap w:val="0"/>
            <w:vAlign w:val="center"/>
          </w:tcPr>
          <w:p w14:paraId="48B98DBA">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民办学校办学活动督导检查</w:t>
            </w:r>
          </w:p>
        </w:tc>
        <w:tc>
          <w:tcPr>
            <w:tcW w:w="2113" w:type="dxa"/>
            <w:gridSpan w:val="2"/>
            <w:noWrap w:val="0"/>
            <w:vAlign w:val="center"/>
          </w:tcPr>
          <w:p w14:paraId="19593280">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民办学校</w:t>
            </w:r>
          </w:p>
        </w:tc>
        <w:tc>
          <w:tcPr>
            <w:tcW w:w="2318" w:type="dxa"/>
            <w:gridSpan w:val="2"/>
            <w:noWrap w:val="0"/>
            <w:vAlign w:val="center"/>
          </w:tcPr>
          <w:p w14:paraId="0E01AE6D">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9313235">
            <w:pPr>
              <w:spacing w:line="36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法律】《中华人民共和国民办教育促进法》（根据2016年11月7日第十二届全国人民代表大会常务委员会第二十四次会议《关于修改＜中华人民共和国民办教育促进法＞的决定》第二次修正）第四十一条：教育行政部门及有关部门依法对民办学校实行督导，建立民办学校信息公示和信用档案制度，促进提高办学质量；组织或者委托社会中介组织评估办学水平和教育质量，并将评估结果向社会公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法规】《民办教育促进法实施条例》（国务院令第399号）第三十二条：教育行政部门、劳动和社会保障行政部门应当加强对民办学校的日常监督，定期组织和委托社会中介组织评估民办学校办学水平和教育质量，并鼓励和支持民办学校开展教育教学研究工作，促进民办学校提高教育教学质量。教育行政部门、劳动和社会保障行政部门对民办学校进行监督时，应当将监督的情况和处理结果予以记录，由监督人员签字后归档。公众有权查阅教育行政部门、劳动和社会保障行政部门的监督记录。</w:t>
            </w:r>
          </w:p>
        </w:tc>
      </w:tr>
      <w:tr w14:paraId="52B9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1AA1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3AB62055">
            <w:pPr>
              <w:spacing w:line="24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680C23BA">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对各用频单位卫星地球站设置使用情况进行检查</w:t>
            </w:r>
          </w:p>
        </w:tc>
        <w:tc>
          <w:tcPr>
            <w:tcW w:w="2113" w:type="dxa"/>
            <w:gridSpan w:val="2"/>
            <w:noWrap w:val="0"/>
            <w:vAlign w:val="center"/>
          </w:tcPr>
          <w:p w14:paraId="0F1C37B3">
            <w:pPr>
              <w:widowControl/>
              <w:jc w:val="center"/>
              <w:rPr>
                <w:rFonts w:hint="eastAsia" w:ascii="仿宋_GB2312" w:hAnsi="仿宋_GB2312" w:eastAsia="仿宋_GB2312" w:cs="仿宋_GB2312"/>
                <w:b/>
                <w:kern w:val="0"/>
                <w:szCs w:val="21"/>
                <w:lang w:bidi="ar"/>
              </w:rPr>
            </w:pPr>
            <w:r>
              <w:rPr>
                <w:rFonts w:hint="eastAsia" w:ascii="仿宋_GB2312" w:hAnsi="仿宋_GB2312" w:eastAsia="仿宋_GB2312" w:cs="仿宋_GB2312"/>
                <w:kern w:val="0"/>
                <w:sz w:val="18"/>
                <w:szCs w:val="18"/>
                <w:lang w:eastAsia="zh-CN"/>
              </w:rPr>
              <w:t>设置、使用卫星地球站的各用频单位或个人</w:t>
            </w:r>
          </w:p>
        </w:tc>
        <w:tc>
          <w:tcPr>
            <w:tcW w:w="2318" w:type="dxa"/>
            <w:gridSpan w:val="2"/>
            <w:noWrap w:val="0"/>
            <w:vAlign w:val="center"/>
          </w:tcPr>
          <w:p w14:paraId="161F7632">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A39C702">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48E695B1">
            <w:pPr>
              <w:numPr>
                <w:ilvl w:val="0"/>
                <w:numId w:val="0"/>
              </w:numPr>
              <w:spacing w:line="240" w:lineRule="exact"/>
              <w:ind w:left="0" w:leftChars="0" w:firstLine="0" w:firstLineChars="0"/>
              <w:textAlignment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tc>
      </w:tr>
      <w:tr w14:paraId="126A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66F60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049BE885">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市经济和信息化局</w:t>
            </w:r>
          </w:p>
        </w:tc>
        <w:tc>
          <w:tcPr>
            <w:tcW w:w="3205" w:type="dxa"/>
            <w:gridSpan w:val="2"/>
            <w:noWrap w:val="0"/>
            <w:vAlign w:val="center"/>
          </w:tcPr>
          <w:p w14:paraId="0D36D3E4">
            <w:pPr>
              <w:widowControl/>
              <w:jc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使用</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频率</w:t>
            </w:r>
            <w:r>
              <w:rPr>
                <w:rFonts w:hint="eastAsia" w:ascii="仿宋_GB2312" w:hAnsi="宋体" w:eastAsia="仿宋_GB2312" w:cs="仿宋_GB2312"/>
                <w:kern w:val="0"/>
                <w:sz w:val="18"/>
                <w:szCs w:val="18"/>
                <w:lang w:eastAsia="zh-CN" w:bidi="ar"/>
              </w:rPr>
              <w:t>，设置、使用无线电台</w:t>
            </w:r>
            <w:r>
              <w:rPr>
                <w:rFonts w:hint="eastAsia" w:ascii="仿宋_GB2312" w:hAnsi="宋体" w:eastAsia="仿宋_GB2312" w:cs="仿宋_GB2312"/>
                <w:kern w:val="0"/>
                <w:sz w:val="18"/>
                <w:szCs w:val="18"/>
                <w:lang w:bidi="ar"/>
              </w:rPr>
              <w:t>（站）和生产、进口（在国内使用）、销售</w:t>
            </w:r>
            <w:r>
              <w:rPr>
                <w:rFonts w:hint="eastAsia" w:ascii="仿宋_GB2312" w:hAnsi="宋体" w:eastAsia="仿宋_GB2312" w:cs="仿宋_GB2312"/>
                <w:kern w:val="0"/>
                <w:sz w:val="18"/>
                <w:szCs w:val="18"/>
                <w:lang w:eastAsia="zh-CN" w:bidi="ar"/>
              </w:rPr>
              <w:t>无线电</w:t>
            </w:r>
            <w:r>
              <w:rPr>
                <w:rFonts w:hint="eastAsia" w:ascii="仿宋_GB2312" w:hAnsi="宋体" w:eastAsia="仿宋_GB2312" w:cs="仿宋_GB2312"/>
                <w:kern w:val="0"/>
                <w:sz w:val="18"/>
                <w:szCs w:val="18"/>
                <w:lang w:bidi="ar"/>
              </w:rPr>
              <w:t>发射设备违法行为进行检查</w:t>
            </w:r>
          </w:p>
        </w:tc>
        <w:tc>
          <w:tcPr>
            <w:tcW w:w="2113" w:type="dxa"/>
            <w:gridSpan w:val="2"/>
            <w:noWrap w:val="0"/>
            <w:vAlign w:val="center"/>
          </w:tcPr>
          <w:p w14:paraId="32B3CB1D">
            <w:pPr>
              <w:widowControl/>
              <w:jc w:val="center"/>
              <w:rPr>
                <w:rFonts w:hint="eastAsia" w:ascii="仿宋_GB2312" w:hAnsi="仿宋_GB2312" w:eastAsia="仿宋_GB2312" w:cs="仿宋_GB2312"/>
                <w:b/>
                <w:kern w:val="0"/>
                <w:szCs w:val="21"/>
                <w:lang w:eastAsia="zh-CN" w:bidi="ar"/>
              </w:rPr>
            </w:pPr>
            <w:r>
              <w:rPr>
                <w:rFonts w:hint="eastAsia" w:ascii="仿宋_GB2312" w:hAnsi="仿宋_GB2312" w:eastAsia="仿宋_GB2312" w:cs="仿宋_GB2312"/>
                <w:kern w:val="0"/>
                <w:sz w:val="18"/>
                <w:szCs w:val="18"/>
                <w:lang w:eastAsia="zh-CN"/>
              </w:rPr>
              <w:t>使用无线电频率，</w:t>
            </w:r>
            <w:r>
              <w:rPr>
                <w:rFonts w:hint="eastAsia" w:ascii="仿宋_GB2312" w:hAnsi="仿宋_GB2312" w:eastAsia="仿宋_GB2312" w:cs="仿宋_GB2312"/>
                <w:kern w:val="0"/>
                <w:sz w:val="18"/>
                <w:szCs w:val="18"/>
              </w:rPr>
              <w:t>设置、使用</w:t>
            </w:r>
            <w:r>
              <w:rPr>
                <w:rFonts w:hint="eastAsia" w:ascii="仿宋_GB2312" w:hAnsi="仿宋_GB2312" w:eastAsia="仿宋_GB2312" w:cs="仿宋_GB2312"/>
                <w:kern w:val="0"/>
                <w:sz w:val="18"/>
                <w:szCs w:val="18"/>
                <w:lang w:eastAsia="zh-CN"/>
              </w:rPr>
              <w:t>无线电</w:t>
            </w:r>
            <w:r>
              <w:rPr>
                <w:rFonts w:hint="eastAsia" w:ascii="仿宋_GB2312" w:hAnsi="仿宋_GB2312" w:eastAsia="仿宋_GB2312" w:cs="仿宋_GB2312"/>
                <w:kern w:val="0"/>
                <w:sz w:val="18"/>
                <w:szCs w:val="18"/>
              </w:rPr>
              <w:t>台站，销售无线电发射设备的单位（法人）或个人</w:t>
            </w:r>
          </w:p>
        </w:tc>
        <w:tc>
          <w:tcPr>
            <w:tcW w:w="2318" w:type="dxa"/>
            <w:gridSpan w:val="2"/>
            <w:noWrap w:val="0"/>
            <w:vAlign w:val="center"/>
          </w:tcPr>
          <w:p w14:paraId="6367DE26">
            <w:pPr>
              <w:spacing w:line="24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45A64FD">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bidi="ar"/>
              </w:rPr>
              <w:t>〔</w:t>
            </w:r>
            <w:r>
              <w:rPr>
                <w:rFonts w:hint="eastAsia" w:ascii="仿宋_GB2312" w:hAnsi="仿宋_GB2312" w:eastAsia="仿宋_GB2312" w:cs="仿宋_GB2312"/>
                <w:kern w:val="0"/>
                <w:sz w:val="18"/>
                <w:szCs w:val="18"/>
                <w:lang w:eastAsia="zh-CN" w:bidi="ar"/>
              </w:rPr>
              <w:t>行政法规〕《中华人民共和国无线电管理条例》第四十八条、第五十六条、第五十七条、第六十八条、第八十条、第八十一条。</w:t>
            </w:r>
          </w:p>
          <w:p w14:paraId="543E263E">
            <w:pPr>
              <w:numPr>
                <w:ilvl w:val="0"/>
                <w:numId w:val="0"/>
              </w:numPr>
              <w:spacing w:line="240" w:lineRule="exact"/>
              <w:textAlignment w:val="center"/>
              <w:rPr>
                <w:rFonts w:hint="eastAsia" w:ascii="仿宋_GB2312" w:hAnsi="仿宋_GB2312" w:eastAsia="仿宋_GB2312" w:cs="仿宋_GB2312"/>
                <w:kern w:val="0"/>
                <w:sz w:val="18"/>
                <w:szCs w:val="18"/>
                <w:lang w:eastAsia="zh-CN" w:bidi="ar"/>
              </w:rPr>
            </w:pPr>
            <w:r>
              <w:rPr>
                <w:rFonts w:hint="eastAsia" w:ascii="仿宋_GB2312" w:hAnsi="仿宋_GB2312" w:eastAsia="仿宋_GB2312" w:cs="仿宋_GB2312"/>
                <w:kern w:val="0"/>
                <w:sz w:val="18"/>
                <w:szCs w:val="18"/>
                <w:lang w:eastAsia="zh-CN" w:bidi="ar"/>
              </w:rPr>
              <w:t>〔地方性法规〕《市无线电管理条例》第四十六条、第四十七条。</w:t>
            </w:r>
          </w:p>
          <w:p w14:paraId="3EF0052B">
            <w:pPr>
              <w:spacing w:line="240" w:lineRule="exact"/>
              <w:textAlignment w:val="center"/>
              <w:rPr>
                <w:rFonts w:hint="eastAsia" w:ascii="仿宋_GB2312" w:hAnsi="仿宋_GB2312" w:eastAsia="仿宋_GB2312" w:cs="仿宋_GB2312"/>
                <w:b/>
                <w:kern w:val="0"/>
                <w:szCs w:val="21"/>
                <w:lang w:eastAsia="zh-CN" w:bidi="ar"/>
              </w:rPr>
            </w:pPr>
          </w:p>
        </w:tc>
      </w:tr>
      <w:tr w14:paraId="1B6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C780C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2213B48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市公安局</w:t>
            </w:r>
            <w:r>
              <w:rPr>
                <w:rFonts w:hint="eastAsia" w:ascii="仿宋_GB2312" w:hAnsi="宋体" w:eastAsia="仿宋_GB2312" w:cs="仿宋_GB2312"/>
                <w:kern w:val="0"/>
                <w:sz w:val="18"/>
                <w:szCs w:val="18"/>
                <w:lang w:bidi="ar"/>
              </w:rPr>
              <w:t>网安部门</w:t>
            </w:r>
          </w:p>
        </w:tc>
        <w:tc>
          <w:tcPr>
            <w:tcW w:w="3205" w:type="dxa"/>
            <w:gridSpan w:val="2"/>
            <w:noWrap w:val="0"/>
            <w:vAlign w:val="center"/>
          </w:tcPr>
          <w:p w14:paraId="40D911E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bidi="ar"/>
              </w:rPr>
              <w:t>重要信息系统安全检查</w:t>
            </w:r>
          </w:p>
        </w:tc>
        <w:tc>
          <w:tcPr>
            <w:tcW w:w="2113" w:type="dxa"/>
            <w:gridSpan w:val="2"/>
            <w:noWrap w:val="0"/>
            <w:vAlign w:val="center"/>
          </w:tcPr>
          <w:p w14:paraId="47EE6CD9">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级信息系统运营、使用单位</w:t>
            </w:r>
          </w:p>
        </w:tc>
        <w:tc>
          <w:tcPr>
            <w:tcW w:w="2318" w:type="dxa"/>
            <w:gridSpan w:val="2"/>
            <w:noWrap w:val="0"/>
            <w:vAlign w:val="center"/>
          </w:tcPr>
          <w:p w14:paraId="61EDD711">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8714A2">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bidi="ar"/>
              </w:rPr>
              <w:t>《信息安全等级保护管理办法》（公安部 国家保密局 国家密码管理局 国务院信息化工作办公室公通字〔2007〕43号2007年6月22日发布施行）第十八条：受理备案的公安机关应当对第三级、第四级信息系统的运营、使用单位的信息安全等级保护工作情况进行检查。对三级信息系统每年至少检查一次，对四级信息系统每半年至少检查一次。对跨省或者全国统一联网运行的信息系统的检查，应会同其主管部门进行。</w:t>
            </w:r>
          </w:p>
        </w:tc>
      </w:tr>
      <w:tr w14:paraId="204E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DBE3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522C04E6">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公安</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5A6DEE1">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民爆物品储存库安全防范落实情况</w:t>
            </w:r>
          </w:p>
        </w:tc>
        <w:tc>
          <w:tcPr>
            <w:tcW w:w="2113" w:type="dxa"/>
            <w:gridSpan w:val="2"/>
            <w:noWrap w:val="0"/>
            <w:vAlign w:val="center"/>
          </w:tcPr>
          <w:p w14:paraId="7578FC4D">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高争民爆</w:t>
            </w:r>
          </w:p>
          <w:p w14:paraId="19834580">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华泰龙</w:t>
            </w:r>
          </w:p>
          <w:p w14:paraId="7480B95E">
            <w:pPr>
              <w:widowControl/>
              <w:spacing w:line="280" w:lineRule="exact"/>
              <w:jc w:val="center"/>
              <w:textAlignment w:val="center"/>
              <w:rPr>
                <w:rFonts w:hint="eastAsia" w:ascii="仿宋_GB2312" w:hAnsi="仿宋_GB2312" w:eastAsia="仿宋_GB2312" w:cs="仿宋_GB2312"/>
                <w:b/>
                <w:kern w:val="0"/>
                <w:szCs w:val="21"/>
                <w:lang w:bidi="ar"/>
              </w:rPr>
            </w:pPr>
            <w:r>
              <w:rPr>
                <w:rFonts w:hint="eastAsia" w:ascii="仿宋_GB2312" w:hAnsi="CESI仿宋-GB2312" w:eastAsia="仿宋_GB2312" w:cs="CESI仿宋-GB2312"/>
                <w:b w:val="0"/>
                <w:bCs w:val="0"/>
                <w:sz w:val="18"/>
                <w:szCs w:val="18"/>
                <w:lang w:val="en-US" w:eastAsia="zh-CN"/>
              </w:rPr>
              <w:t>矿业作业点</w:t>
            </w:r>
          </w:p>
        </w:tc>
        <w:tc>
          <w:tcPr>
            <w:tcW w:w="2318" w:type="dxa"/>
            <w:gridSpan w:val="2"/>
            <w:noWrap w:val="0"/>
            <w:vAlign w:val="center"/>
          </w:tcPr>
          <w:p w14:paraId="23E6A773">
            <w:pPr>
              <w:widowControl/>
              <w:spacing w:line="280" w:lineRule="exact"/>
              <w:jc w:val="center"/>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CD236C">
            <w:pPr>
              <w:widowControl/>
              <w:spacing w:line="280" w:lineRule="exact"/>
              <w:textAlignment w:val="center"/>
              <w:rPr>
                <w:rFonts w:hint="eastAsia" w:ascii="仿宋_GB2312" w:hAnsi="仿宋_GB2312" w:eastAsia="仿宋_GB2312" w:cs="仿宋_GB2312"/>
                <w:b/>
                <w:kern w:val="0"/>
                <w:szCs w:val="21"/>
                <w:lang w:eastAsia="zh-CN" w:bidi="ar"/>
              </w:rPr>
            </w:pPr>
            <w:r>
              <w:rPr>
                <w:rFonts w:hint="eastAsia" w:ascii="仿宋_GB2312" w:hAnsi="CESI仿宋-GB2312" w:eastAsia="仿宋_GB2312" w:cs="CESI仿宋-GB2312"/>
                <w:b w:val="0"/>
                <w:bCs w:val="0"/>
                <w:sz w:val="18"/>
                <w:szCs w:val="18"/>
                <w:lang w:val="en-US" w:eastAsia="zh-CN"/>
              </w:rPr>
              <w:t>《刑法》《民用爆炸物品安全管理条例》</w:t>
            </w:r>
          </w:p>
        </w:tc>
      </w:tr>
      <w:tr w14:paraId="4683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75CF00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eastAsia" w:ascii="仿宋_GB2312" w:hAnsi="CESI仿宋-GB2312" w:eastAsia="仿宋_GB2312" w:cs="CESI仿宋-GB2312"/>
                <w:sz w:val="18"/>
                <w:szCs w:val="18"/>
                <w:lang w:val="en-US" w:eastAsia="zh-CN"/>
              </w:rPr>
            </w:pPr>
          </w:p>
        </w:tc>
        <w:tc>
          <w:tcPr>
            <w:tcW w:w="1346" w:type="dxa"/>
            <w:gridSpan w:val="2"/>
            <w:noWrap w:val="0"/>
            <w:vAlign w:val="center"/>
          </w:tcPr>
          <w:p w14:paraId="7A8831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C6AC8CA">
            <w:pPr>
              <w:widowControl/>
              <w:jc w:val="center"/>
              <w:rPr>
                <w:rFonts w:hint="eastAsia" w:ascii="仿宋_GB2312" w:hAnsi="CESI仿宋-GB2312" w:eastAsia="仿宋_GB2312" w:cs="CESI仿宋-GB2312"/>
                <w:b w:val="0"/>
                <w:bCs w:val="0"/>
                <w:sz w:val="18"/>
                <w:szCs w:val="18"/>
                <w:lang w:val="en-US" w:eastAsia="zh-CN"/>
              </w:rPr>
            </w:pPr>
            <w:r>
              <w:rPr>
                <w:rFonts w:hint="eastAsia" w:ascii="仿宋_GB2312" w:hAnsi="CESI仿宋-GB2312" w:eastAsia="仿宋_GB2312" w:cs="CESI仿宋-GB2312"/>
                <w:b w:val="0"/>
                <w:bCs w:val="0"/>
                <w:sz w:val="18"/>
                <w:szCs w:val="18"/>
                <w:lang w:val="en-US" w:eastAsia="zh-CN"/>
              </w:rPr>
              <w:t>1、旅馆业实名制登记情况、保安人员配备情况、硬件设施运行情况等；</w:t>
            </w:r>
          </w:p>
          <w:p w14:paraId="7600BA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2、公章刻制业各类台账</w:t>
            </w:r>
          </w:p>
        </w:tc>
        <w:tc>
          <w:tcPr>
            <w:tcW w:w="2113" w:type="dxa"/>
            <w:gridSpan w:val="2"/>
            <w:noWrap w:val="0"/>
            <w:vAlign w:val="center"/>
          </w:tcPr>
          <w:p w14:paraId="1AA30F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拉萨市各县（区）旅馆业、公章刻制业</w:t>
            </w:r>
          </w:p>
        </w:tc>
        <w:tc>
          <w:tcPr>
            <w:tcW w:w="2318" w:type="dxa"/>
            <w:gridSpan w:val="2"/>
            <w:noWrap w:val="0"/>
            <w:vAlign w:val="center"/>
          </w:tcPr>
          <w:p w14:paraId="7A68BEB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79F7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《刑法》《治安法》《拉萨市旅店业治安管理办法</w:t>
            </w:r>
          </w:p>
        </w:tc>
      </w:tr>
      <w:tr w14:paraId="378C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11E9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B3EA9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市公安局</w:t>
            </w:r>
          </w:p>
        </w:tc>
        <w:tc>
          <w:tcPr>
            <w:tcW w:w="3205" w:type="dxa"/>
            <w:gridSpan w:val="2"/>
            <w:noWrap w:val="0"/>
            <w:vAlign w:val="center"/>
          </w:tcPr>
          <w:p w14:paraId="18AE805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互联网营业场所实名制落实情况、网络安全保护措施</w:t>
            </w:r>
          </w:p>
        </w:tc>
        <w:tc>
          <w:tcPr>
            <w:tcW w:w="2113" w:type="dxa"/>
            <w:gridSpan w:val="2"/>
            <w:noWrap w:val="0"/>
            <w:vAlign w:val="center"/>
          </w:tcPr>
          <w:p w14:paraId="02DD2EB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全市网吧</w:t>
            </w:r>
          </w:p>
        </w:tc>
        <w:tc>
          <w:tcPr>
            <w:tcW w:w="2318" w:type="dxa"/>
            <w:gridSpan w:val="2"/>
            <w:noWrap w:val="0"/>
            <w:vAlign w:val="center"/>
          </w:tcPr>
          <w:p w14:paraId="2B55BE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1B7EA4">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b w:val="0"/>
                <w:bCs w:val="0"/>
                <w:sz w:val="18"/>
                <w:szCs w:val="18"/>
                <w:lang w:val="en-US" w:eastAsia="zh-CN"/>
              </w:rPr>
              <w:t>《刑法》《网络安全法》</w:t>
            </w:r>
          </w:p>
        </w:tc>
      </w:tr>
      <w:tr w14:paraId="0581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18B8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3477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司法</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2E42D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对</w:t>
            </w: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及律师进行监督管理</w:t>
            </w:r>
          </w:p>
        </w:tc>
        <w:tc>
          <w:tcPr>
            <w:tcW w:w="2113" w:type="dxa"/>
            <w:gridSpan w:val="2"/>
            <w:noWrap w:val="0"/>
            <w:vAlign w:val="center"/>
          </w:tcPr>
          <w:p w14:paraId="65171B4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律师事务所</w:t>
            </w:r>
            <w:r>
              <w:rPr>
                <w:rFonts w:hint="eastAsia" w:ascii="仿宋_GB2312" w:hAnsi="宋体" w:eastAsia="仿宋_GB2312" w:cs="仿宋_GB2312"/>
                <w:kern w:val="0"/>
                <w:sz w:val="18"/>
                <w:szCs w:val="18"/>
                <w:lang w:eastAsia="zh-CN" w:bidi="ar"/>
              </w:rPr>
              <w:t>及律师</w:t>
            </w:r>
          </w:p>
        </w:tc>
        <w:tc>
          <w:tcPr>
            <w:tcW w:w="2318" w:type="dxa"/>
            <w:gridSpan w:val="2"/>
            <w:noWrap w:val="0"/>
            <w:vAlign w:val="center"/>
          </w:tcPr>
          <w:p w14:paraId="73C35A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3CB575B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《中华人民共和国律师法》《律师事务所管理办法</w:t>
            </w:r>
            <w:r>
              <w:rPr>
                <w:rFonts w:hint="eastAsia" w:ascii="仿宋_GB2312" w:hAnsi="宋体" w:eastAsia="仿宋_GB2312" w:cs="仿宋_GB2312"/>
                <w:kern w:val="0"/>
                <w:sz w:val="18"/>
                <w:szCs w:val="18"/>
                <w:lang w:eastAsia="zh-CN" w:bidi="ar"/>
              </w:rPr>
              <w:t>《律师执业管理办法</w:t>
            </w:r>
            <w:r>
              <w:rPr>
                <w:rFonts w:hint="eastAsia" w:ascii="仿宋_GB2312" w:hAnsi="宋体" w:eastAsia="仿宋_GB2312" w:cs="仿宋_GB2312"/>
                <w:kern w:val="0"/>
                <w:sz w:val="18"/>
                <w:szCs w:val="18"/>
                <w:lang w:bidi="ar"/>
              </w:rPr>
              <w:t>》</w:t>
            </w:r>
          </w:p>
        </w:tc>
      </w:tr>
      <w:tr w14:paraId="791C3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985FD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95AEE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794BC9B">
            <w:pPr>
              <w:widowControl/>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放射性废源收贮情况、放射源进口、出口备案；废旧放射源备案；放射性同位素转出、转入备案（注销）；放射性物品运输备案；辐射安全许可制度执行情况</w:t>
            </w:r>
          </w:p>
        </w:tc>
        <w:tc>
          <w:tcPr>
            <w:tcW w:w="2113" w:type="dxa"/>
            <w:gridSpan w:val="2"/>
            <w:noWrap w:val="0"/>
            <w:vAlign w:val="center"/>
          </w:tcPr>
          <w:p w14:paraId="4EED3A7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核技术利用单位</w:t>
            </w:r>
          </w:p>
        </w:tc>
        <w:tc>
          <w:tcPr>
            <w:tcW w:w="2318" w:type="dxa"/>
            <w:gridSpan w:val="2"/>
            <w:noWrap w:val="0"/>
            <w:vAlign w:val="center"/>
          </w:tcPr>
          <w:p w14:paraId="73843FF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ABBB6C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《中华人民共和国放射性污染防治法》《放射性同位素与射线装置安全和防护条例》《放射性同位素与射线装置安全许可管理办法》《放射性物品运输安全管理条例》</w:t>
            </w:r>
          </w:p>
        </w:tc>
      </w:tr>
      <w:tr w14:paraId="7D7C7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BFCFB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0DD84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6FA6D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收集、贮存、运输、利用、处置危险废物情况检查</w:t>
            </w:r>
          </w:p>
        </w:tc>
        <w:tc>
          <w:tcPr>
            <w:tcW w:w="2113" w:type="dxa"/>
            <w:gridSpan w:val="2"/>
            <w:noWrap w:val="0"/>
            <w:vAlign w:val="center"/>
          </w:tcPr>
          <w:p w14:paraId="3521A0E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危险废物收集、贮存、运输、利用、处置单位</w:t>
            </w:r>
          </w:p>
        </w:tc>
        <w:tc>
          <w:tcPr>
            <w:tcW w:w="2318" w:type="dxa"/>
            <w:gridSpan w:val="2"/>
            <w:noWrap w:val="0"/>
            <w:vAlign w:val="center"/>
          </w:tcPr>
          <w:p w14:paraId="6B4AF2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C072AAC">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《中华人民共和国固体废物污染环境防治法》</w:t>
            </w:r>
          </w:p>
        </w:tc>
      </w:tr>
      <w:tr w14:paraId="3D7A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438B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1D40F9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21F591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排污许可制度执行情况的监督检查</w:t>
            </w:r>
          </w:p>
        </w:tc>
        <w:tc>
          <w:tcPr>
            <w:tcW w:w="2113" w:type="dxa"/>
            <w:gridSpan w:val="2"/>
            <w:noWrap w:val="0"/>
            <w:vAlign w:val="center"/>
          </w:tcPr>
          <w:p w14:paraId="273AD6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排污单位</w:t>
            </w:r>
          </w:p>
        </w:tc>
        <w:tc>
          <w:tcPr>
            <w:tcW w:w="2318" w:type="dxa"/>
            <w:gridSpan w:val="2"/>
            <w:noWrap w:val="0"/>
            <w:vAlign w:val="center"/>
          </w:tcPr>
          <w:p w14:paraId="4E89F6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1CF31CB8">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【法律】《中华人民共和国环境保护法》第四十五条【部门规章】《排污许可管理办法（试行）（环境保护部令第48号）》第三十八条</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第三十九条。</w:t>
            </w:r>
          </w:p>
        </w:tc>
      </w:tr>
      <w:tr w14:paraId="0710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291D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E6309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生态环境</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2A124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生态环境监测机构监督检查</w:t>
            </w:r>
          </w:p>
        </w:tc>
        <w:tc>
          <w:tcPr>
            <w:tcW w:w="2113" w:type="dxa"/>
            <w:gridSpan w:val="2"/>
            <w:noWrap w:val="0"/>
            <w:vAlign w:val="center"/>
          </w:tcPr>
          <w:p w14:paraId="7953643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生态环境监测机构</w:t>
            </w:r>
          </w:p>
        </w:tc>
        <w:tc>
          <w:tcPr>
            <w:tcW w:w="2318" w:type="dxa"/>
            <w:gridSpan w:val="2"/>
            <w:noWrap w:val="0"/>
            <w:vAlign w:val="center"/>
          </w:tcPr>
          <w:p w14:paraId="462CB9B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7DB1B2">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《中共中央办公</w:t>
            </w:r>
            <w:r>
              <w:rPr>
                <w:rFonts w:hint="eastAsia" w:ascii="仿宋_GB2312" w:hAnsi="宋体" w:eastAsia="仿宋_GB2312" w:cs="仿宋_GB2312"/>
                <w:sz w:val="18"/>
                <w:szCs w:val="18"/>
                <w:lang w:eastAsia="zh-CN"/>
              </w:rPr>
              <w:t>局</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国务院办公厅</w:t>
            </w:r>
            <w:r>
              <w:rPr>
                <w:rFonts w:hint="eastAsia" w:ascii="仿宋_GB2312" w:hAnsi="宋体" w:eastAsia="仿宋_GB2312" w:cs="仿宋_GB2312"/>
                <w:sz w:val="18"/>
                <w:szCs w:val="18"/>
              </w:rPr>
              <w:t>印发&lt;关于深化环境监测改革提高环境监测数据质量的意见&gt;的通知》</w:t>
            </w:r>
          </w:p>
        </w:tc>
      </w:tr>
      <w:tr w14:paraId="4117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2DC0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B25D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35A92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公路设计文件检查</w:t>
            </w:r>
          </w:p>
        </w:tc>
        <w:tc>
          <w:tcPr>
            <w:tcW w:w="2113" w:type="dxa"/>
            <w:gridSpan w:val="2"/>
            <w:noWrap w:val="0"/>
            <w:vAlign w:val="center"/>
          </w:tcPr>
          <w:p w14:paraId="25BD7ED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67DE8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434589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6472D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16F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568D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E7C93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公路工程设计变更审查</w:t>
            </w:r>
          </w:p>
        </w:tc>
        <w:tc>
          <w:tcPr>
            <w:tcW w:w="2113" w:type="dxa"/>
            <w:gridSpan w:val="2"/>
            <w:noWrap w:val="0"/>
            <w:vAlign w:val="center"/>
          </w:tcPr>
          <w:p w14:paraId="664AFE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7EE671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5C3A4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F50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B7D7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DEB3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2666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公路工程建设项目施工许可检查</w:t>
            </w:r>
          </w:p>
        </w:tc>
        <w:tc>
          <w:tcPr>
            <w:tcW w:w="2113" w:type="dxa"/>
            <w:gridSpan w:val="2"/>
            <w:noWrap w:val="0"/>
            <w:vAlign w:val="center"/>
          </w:tcPr>
          <w:p w14:paraId="28509C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74C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2A6C2C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4AAA6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44E19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A45829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A1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w:t>
            </w:r>
            <w:r>
              <w:rPr>
                <w:rFonts w:hint="eastAsia" w:ascii="仿宋_GB2312" w:hAnsi="宋体" w:eastAsia="仿宋_GB2312" w:cs="仿宋_GB2312"/>
                <w:spacing w:val="-6"/>
                <w:kern w:val="0"/>
                <w:sz w:val="18"/>
                <w:szCs w:val="18"/>
                <w:lang w:bidi="ar"/>
              </w:rPr>
              <w:t>路养护工程从业资质，公路水运工程监理企业资质检查</w:t>
            </w:r>
          </w:p>
        </w:tc>
        <w:tc>
          <w:tcPr>
            <w:tcW w:w="2113" w:type="dxa"/>
            <w:gridSpan w:val="2"/>
            <w:noWrap w:val="0"/>
            <w:vAlign w:val="center"/>
          </w:tcPr>
          <w:p w14:paraId="176A128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1063B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3FB2D34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2A63B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5EF4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F3E9CC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D56F9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公路工程竣（交）工验收报告检查</w:t>
            </w:r>
          </w:p>
        </w:tc>
        <w:tc>
          <w:tcPr>
            <w:tcW w:w="2113" w:type="dxa"/>
            <w:gridSpan w:val="2"/>
            <w:noWrap w:val="0"/>
            <w:vAlign w:val="center"/>
          </w:tcPr>
          <w:p w14:paraId="61573B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4952B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51C0B10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《公路法》《公路建设监督管理办法》《公路建设市场管理办法》《公路建设市场督查工作规则》</w:t>
            </w:r>
          </w:p>
        </w:tc>
      </w:tr>
      <w:tr w14:paraId="7AEE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2350A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15EA4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交通运输局</w:t>
            </w:r>
          </w:p>
        </w:tc>
        <w:tc>
          <w:tcPr>
            <w:tcW w:w="3205" w:type="dxa"/>
            <w:gridSpan w:val="2"/>
            <w:noWrap w:val="0"/>
            <w:vAlign w:val="center"/>
          </w:tcPr>
          <w:p w14:paraId="3232D1A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对道路运输及相关业务经营场所、客货运集散地进行监督检查</w:t>
            </w:r>
          </w:p>
        </w:tc>
        <w:tc>
          <w:tcPr>
            <w:tcW w:w="2113" w:type="dxa"/>
            <w:gridSpan w:val="2"/>
            <w:noWrap w:val="0"/>
            <w:vAlign w:val="center"/>
          </w:tcPr>
          <w:p w14:paraId="47482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F33ADC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7E813C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《中华人民共和国道路运输条例》《道路旅客运输及客运站管理规定》《道路货物运输及站场管理规定》</w:t>
            </w:r>
          </w:p>
        </w:tc>
      </w:tr>
      <w:tr w14:paraId="05159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45C16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F1E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5DB2A31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对可能危害农产品质量安全的农业投入品的监督</w:t>
            </w:r>
          </w:p>
        </w:tc>
        <w:tc>
          <w:tcPr>
            <w:tcW w:w="2113" w:type="dxa"/>
            <w:gridSpan w:val="2"/>
            <w:noWrap w:val="0"/>
            <w:vAlign w:val="center"/>
          </w:tcPr>
          <w:p w14:paraId="74D5DAC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农资经营主体</w:t>
            </w:r>
          </w:p>
        </w:tc>
        <w:tc>
          <w:tcPr>
            <w:tcW w:w="2318" w:type="dxa"/>
            <w:gridSpan w:val="2"/>
            <w:noWrap w:val="0"/>
            <w:vAlign w:val="center"/>
          </w:tcPr>
          <w:p w14:paraId="022564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42FDA0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《中华人民共和国农产品质量安全法》第二十一条、第二十二条</w:t>
            </w:r>
          </w:p>
        </w:tc>
      </w:tr>
      <w:tr w14:paraId="1164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DE3AC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39B5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24157F8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农产品质量安全监督检查</w:t>
            </w:r>
          </w:p>
        </w:tc>
        <w:tc>
          <w:tcPr>
            <w:tcW w:w="2113" w:type="dxa"/>
            <w:gridSpan w:val="2"/>
            <w:noWrap w:val="0"/>
            <w:vAlign w:val="center"/>
          </w:tcPr>
          <w:p w14:paraId="27056E1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农产品生产主体</w:t>
            </w:r>
          </w:p>
        </w:tc>
        <w:tc>
          <w:tcPr>
            <w:tcW w:w="2318" w:type="dxa"/>
            <w:gridSpan w:val="2"/>
            <w:noWrap w:val="0"/>
            <w:vAlign w:val="center"/>
          </w:tcPr>
          <w:p w14:paraId="0D3D38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9AC59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《中华人民共和国农产品质量安全法》第七条、第二十条、第三十三条、第三十四条、第四十一条</w:t>
            </w:r>
          </w:p>
        </w:tc>
      </w:tr>
      <w:tr w14:paraId="1B5E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DE17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2FED00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113724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农药监督检查</w:t>
            </w:r>
          </w:p>
        </w:tc>
        <w:tc>
          <w:tcPr>
            <w:tcW w:w="2113" w:type="dxa"/>
            <w:gridSpan w:val="2"/>
            <w:noWrap w:val="0"/>
            <w:vAlign w:val="center"/>
          </w:tcPr>
          <w:p w14:paraId="06D8A94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农药生产者、经营者，农药登记试验单位</w:t>
            </w:r>
          </w:p>
        </w:tc>
        <w:tc>
          <w:tcPr>
            <w:tcW w:w="2318" w:type="dxa"/>
            <w:gridSpan w:val="2"/>
            <w:noWrap w:val="0"/>
            <w:vAlign w:val="center"/>
          </w:tcPr>
          <w:p w14:paraId="096C15D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C342F79">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《农药管理条例》</w:t>
            </w:r>
          </w:p>
        </w:tc>
      </w:tr>
      <w:tr w14:paraId="6701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E2A82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15DAC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0F79BDF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肥料监督检查</w:t>
            </w:r>
          </w:p>
        </w:tc>
        <w:tc>
          <w:tcPr>
            <w:tcW w:w="2113" w:type="dxa"/>
            <w:gridSpan w:val="2"/>
            <w:noWrap w:val="0"/>
            <w:vAlign w:val="center"/>
          </w:tcPr>
          <w:p w14:paraId="749A32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肥料生产经营者</w:t>
            </w:r>
          </w:p>
        </w:tc>
        <w:tc>
          <w:tcPr>
            <w:tcW w:w="2318" w:type="dxa"/>
            <w:gridSpan w:val="2"/>
            <w:noWrap w:val="0"/>
            <w:vAlign w:val="center"/>
          </w:tcPr>
          <w:p w14:paraId="35F03A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B74922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《肥料登记管理办法》《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肥料监督管理办法（试行）》</w:t>
            </w:r>
          </w:p>
        </w:tc>
      </w:tr>
      <w:tr w14:paraId="27E41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9989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35FB7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市农业农村局</w:t>
            </w:r>
          </w:p>
        </w:tc>
        <w:tc>
          <w:tcPr>
            <w:tcW w:w="3205" w:type="dxa"/>
            <w:gridSpan w:val="2"/>
            <w:noWrap w:val="0"/>
            <w:vAlign w:val="center"/>
          </w:tcPr>
          <w:p w14:paraId="4BCE39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种子监督检查</w:t>
            </w:r>
          </w:p>
        </w:tc>
        <w:tc>
          <w:tcPr>
            <w:tcW w:w="2113" w:type="dxa"/>
            <w:gridSpan w:val="2"/>
            <w:noWrap w:val="0"/>
            <w:vAlign w:val="center"/>
          </w:tcPr>
          <w:p w14:paraId="68762BC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种子生产经营者</w:t>
            </w:r>
          </w:p>
        </w:tc>
        <w:tc>
          <w:tcPr>
            <w:tcW w:w="2318" w:type="dxa"/>
            <w:gridSpan w:val="2"/>
            <w:noWrap w:val="0"/>
            <w:vAlign w:val="center"/>
          </w:tcPr>
          <w:p w14:paraId="303D0D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72D8C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w:t>
            </w:r>
            <w:r>
              <w:rPr>
                <w:rFonts w:hint="eastAsia" w:ascii="仿宋_GB2312" w:hAnsi="宋体" w:eastAsia="仿宋_GB2312" w:cs="仿宋_GB2312"/>
                <w:kern w:val="0"/>
                <w:sz w:val="18"/>
                <w:szCs w:val="18"/>
                <w:lang w:bidi="ar"/>
              </w:rPr>
              <w:t>中华人民共和国种子法</w:t>
            </w:r>
            <w:r>
              <w:rPr>
                <w:rFonts w:hint="eastAsia" w:ascii="仿宋_GB2312" w:hAnsi="宋体" w:eastAsia="仿宋_GB2312" w:cs="仿宋_GB2312"/>
                <w:sz w:val="18"/>
                <w:szCs w:val="18"/>
              </w:rPr>
              <w:t>》《</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实施&lt;中华人民共和国种子法&gt;办法》《农作物种子生产经营许可管理办法》</w:t>
            </w:r>
          </w:p>
        </w:tc>
      </w:tr>
      <w:tr w14:paraId="25DB9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862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EA69C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lang w:eastAsia="zh-CN"/>
              </w:rPr>
              <w:t>市商务局</w:t>
            </w:r>
          </w:p>
        </w:tc>
        <w:tc>
          <w:tcPr>
            <w:tcW w:w="3205" w:type="dxa"/>
            <w:gridSpan w:val="2"/>
            <w:noWrap w:val="0"/>
            <w:vAlign w:val="center"/>
          </w:tcPr>
          <w:p w14:paraId="00154666">
            <w:pPr>
              <w:spacing w:line="320" w:lineRule="exact"/>
              <w:jc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b w:val="0"/>
                <w:bCs w:val="0"/>
                <w:sz w:val="18"/>
                <w:szCs w:val="18"/>
              </w:rPr>
              <w:t>报废机动车回收拆解活动监管</w:t>
            </w:r>
          </w:p>
        </w:tc>
        <w:tc>
          <w:tcPr>
            <w:tcW w:w="2113" w:type="dxa"/>
            <w:gridSpan w:val="2"/>
            <w:noWrap w:val="0"/>
            <w:vAlign w:val="center"/>
          </w:tcPr>
          <w:p w14:paraId="7B28570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报废机动车回收拆解企业</w:t>
            </w:r>
          </w:p>
        </w:tc>
        <w:tc>
          <w:tcPr>
            <w:tcW w:w="2318" w:type="dxa"/>
            <w:gridSpan w:val="2"/>
            <w:noWrap w:val="0"/>
            <w:vAlign w:val="center"/>
          </w:tcPr>
          <w:p w14:paraId="3E1B35A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8BE8D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《报废汽车回收管理办法》（国务院令第307号）、《报废机动车拆解环境保护技术规范》（HJ348-2007）、《报废汽车回收拆解企业技术规范》（GB22128-2008）</w:t>
            </w:r>
          </w:p>
        </w:tc>
      </w:tr>
      <w:tr w14:paraId="47E9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76D22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B93A2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D7869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对依法取得从事拍卖业务许可的企业的监督管理</w:t>
            </w:r>
          </w:p>
        </w:tc>
        <w:tc>
          <w:tcPr>
            <w:tcW w:w="2113" w:type="dxa"/>
            <w:gridSpan w:val="2"/>
            <w:noWrap w:val="0"/>
            <w:vAlign w:val="center"/>
          </w:tcPr>
          <w:p w14:paraId="417305D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拍卖企业</w:t>
            </w:r>
          </w:p>
        </w:tc>
        <w:tc>
          <w:tcPr>
            <w:tcW w:w="2318" w:type="dxa"/>
            <w:gridSpan w:val="2"/>
            <w:noWrap w:val="0"/>
            <w:vAlign w:val="center"/>
          </w:tcPr>
          <w:p w14:paraId="33FD66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E4063AC">
            <w:pPr>
              <w:widowControl/>
              <w:spacing w:line="4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《拍卖管理办法》</w:t>
            </w:r>
          </w:p>
        </w:tc>
      </w:tr>
      <w:tr w14:paraId="7D67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FCD4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190A4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A7EC8BA">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对境内投资主体对外投资设立企业（金融企业除外）的监管</w:t>
            </w:r>
          </w:p>
        </w:tc>
        <w:tc>
          <w:tcPr>
            <w:tcW w:w="2113" w:type="dxa"/>
            <w:gridSpan w:val="2"/>
            <w:noWrap w:val="0"/>
            <w:vAlign w:val="center"/>
          </w:tcPr>
          <w:p w14:paraId="223D533A">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境外投资企业</w:t>
            </w:r>
          </w:p>
        </w:tc>
        <w:tc>
          <w:tcPr>
            <w:tcW w:w="2318" w:type="dxa"/>
            <w:gridSpan w:val="2"/>
            <w:noWrap w:val="0"/>
            <w:vAlign w:val="center"/>
          </w:tcPr>
          <w:p w14:paraId="6092FB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7A702673">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商务部办公</w:t>
            </w:r>
            <w:r>
              <w:rPr>
                <w:rFonts w:hint="eastAsia" w:ascii="仿宋_GB2312" w:hAnsi="宋体" w:eastAsia="仿宋_GB2312" w:cs="仿宋_GB2312"/>
                <w:kern w:val="0"/>
                <w:sz w:val="18"/>
                <w:szCs w:val="18"/>
                <w:lang w:eastAsia="zh-CN" w:bidi="ar"/>
              </w:rPr>
              <w:t>局</w:t>
            </w:r>
            <w:r>
              <w:rPr>
                <w:rFonts w:hint="eastAsia" w:ascii="仿宋_GB2312" w:hAnsi="宋体" w:eastAsia="仿宋_GB2312" w:cs="仿宋_GB2312"/>
                <w:kern w:val="0"/>
                <w:sz w:val="18"/>
                <w:szCs w:val="18"/>
                <w:lang w:bidi="ar"/>
              </w:rPr>
              <w:t>关于印发《对外投资合作“双随机</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一公开”监管工作细则（试行）》</w:t>
            </w:r>
          </w:p>
        </w:tc>
      </w:tr>
      <w:tr w14:paraId="059C0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B52BF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83266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9581266">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对自由类技术进出口合同备案的监管</w:t>
            </w:r>
          </w:p>
        </w:tc>
        <w:tc>
          <w:tcPr>
            <w:tcW w:w="2113" w:type="dxa"/>
            <w:gridSpan w:val="2"/>
            <w:noWrap w:val="0"/>
            <w:vAlign w:val="center"/>
          </w:tcPr>
          <w:p w14:paraId="129C160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245BA6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32327F8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《中华人民共和国技术进出口管理条例》（国务院令第</w:t>
            </w:r>
            <w:r>
              <w:rPr>
                <w:rFonts w:hint="eastAsia" w:ascii="仿宋_GB2312" w:hAnsi="宋体" w:eastAsia="仿宋_GB2312" w:cs="仿宋_GB2312"/>
                <w:kern w:val="0"/>
                <w:sz w:val="18"/>
                <w:szCs w:val="18"/>
                <w:lang w:val="en-US" w:eastAsia="zh-CN" w:bidi="ar"/>
              </w:rPr>
              <w:t>331</w:t>
            </w:r>
            <w:r>
              <w:rPr>
                <w:rFonts w:hint="eastAsia" w:ascii="仿宋_GB2312" w:hAnsi="宋体" w:eastAsia="仿宋_GB2312" w:cs="仿宋_GB2312"/>
                <w:kern w:val="0"/>
                <w:sz w:val="18"/>
                <w:szCs w:val="18"/>
                <w:lang w:bidi="ar"/>
              </w:rPr>
              <w:t>号）</w:t>
            </w:r>
          </w:p>
        </w:tc>
      </w:tr>
      <w:tr w14:paraId="6382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A2F1C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D58E01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F3B0C93">
            <w:pPr>
              <w:widowControl/>
              <w:spacing w:line="32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货物进出口配额申请和使用行为监管</w:t>
            </w:r>
          </w:p>
        </w:tc>
        <w:tc>
          <w:tcPr>
            <w:tcW w:w="2113" w:type="dxa"/>
            <w:gridSpan w:val="2"/>
            <w:noWrap w:val="0"/>
            <w:vAlign w:val="center"/>
          </w:tcPr>
          <w:p w14:paraId="543F1F5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07AA8D1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1A1C325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中华人民共和国货物进出口管理条例（</w:t>
            </w:r>
            <w:r>
              <w:rPr>
                <w:rFonts w:hint="eastAsia" w:ascii="仿宋_GB2312" w:hAnsi="宋体" w:eastAsia="仿宋_GB2312" w:cs="仿宋_GB2312"/>
                <w:kern w:val="0"/>
                <w:sz w:val="18"/>
                <w:szCs w:val="18"/>
                <w:lang w:val="en-US" w:eastAsia="zh-CN" w:bidi="ar"/>
              </w:rPr>
              <w:t>2024修订</w:t>
            </w: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val="en-US" w:eastAsia="zh-CN" w:bidi="ar"/>
              </w:rPr>
              <w:t>2001年12月10日中华人民共和国国务院令第332号，2024年3月10日修订</w:t>
            </w:r>
            <w:r>
              <w:rPr>
                <w:rFonts w:hint="eastAsia" w:ascii="仿宋_GB2312" w:hAnsi="宋体" w:eastAsia="仿宋_GB2312" w:cs="仿宋_GB2312"/>
                <w:kern w:val="0"/>
                <w:sz w:val="18"/>
                <w:szCs w:val="18"/>
                <w:lang w:bidi="ar"/>
              </w:rPr>
              <w:t>）</w:t>
            </w:r>
          </w:p>
        </w:tc>
      </w:tr>
      <w:tr w14:paraId="0D41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92E13B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39500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0B805A">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《中华人民共和国进口许可证》申请和使用行为监管</w:t>
            </w:r>
          </w:p>
        </w:tc>
        <w:tc>
          <w:tcPr>
            <w:tcW w:w="2113" w:type="dxa"/>
            <w:gridSpan w:val="2"/>
            <w:noWrap w:val="0"/>
            <w:vAlign w:val="center"/>
          </w:tcPr>
          <w:p w14:paraId="140E2180">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外贸进出口企业</w:t>
            </w:r>
          </w:p>
        </w:tc>
        <w:tc>
          <w:tcPr>
            <w:tcW w:w="2318" w:type="dxa"/>
            <w:gridSpan w:val="2"/>
            <w:noWrap w:val="0"/>
            <w:vAlign w:val="center"/>
          </w:tcPr>
          <w:p w14:paraId="13413025">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6DB2281">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050B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B055F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both"/>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BFB5E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7588CC">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《中华人民共和国出口许可证》申请和使用行为监管</w:t>
            </w:r>
          </w:p>
        </w:tc>
        <w:tc>
          <w:tcPr>
            <w:tcW w:w="2113" w:type="dxa"/>
            <w:gridSpan w:val="2"/>
            <w:noWrap w:val="0"/>
            <w:vAlign w:val="center"/>
          </w:tcPr>
          <w:p w14:paraId="6B7CF8E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对外贸易备案登记企业</w:t>
            </w:r>
          </w:p>
        </w:tc>
        <w:tc>
          <w:tcPr>
            <w:tcW w:w="2318" w:type="dxa"/>
            <w:gridSpan w:val="2"/>
            <w:noWrap w:val="0"/>
            <w:vAlign w:val="center"/>
          </w:tcPr>
          <w:p w14:paraId="4282B506">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2A4C52">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《货物出口许可证管理办法》(商务部令第11号2008年6月7日)</w:t>
            </w:r>
          </w:p>
        </w:tc>
      </w:tr>
      <w:tr w14:paraId="033F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A613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1791AE">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5F653DE">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《中华人民共和国自动进口许可证》申</w:t>
            </w:r>
            <w:r>
              <w:rPr>
                <w:rFonts w:hint="eastAsia" w:ascii="仿宋_GB2312" w:hAnsi="宋体" w:eastAsia="仿宋_GB2312" w:cs="仿宋_GB2312"/>
                <w:b w:val="0"/>
                <w:bCs w:val="0"/>
                <w:spacing w:val="-8"/>
                <w:kern w:val="0"/>
                <w:sz w:val="18"/>
                <w:szCs w:val="18"/>
                <w:lang w:bidi="ar"/>
              </w:rPr>
              <w:t>请和使用行为监管</w:t>
            </w:r>
          </w:p>
        </w:tc>
        <w:tc>
          <w:tcPr>
            <w:tcW w:w="2113" w:type="dxa"/>
            <w:gridSpan w:val="2"/>
            <w:noWrap w:val="0"/>
            <w:vAlign w:val="center"/>
          </w:tcPr>
          <w:p w14:paraId="01539B92">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具备招投标资质企业</w:t>
            </w:r>
          </w:p>
        </w:tc>
        <w:tc>
          <w:tcPr>
            <w:tcW w:w="2318" w:type="dxa"/>
            <w:gridSpan w:val="2"/>
            <w:noWrap w:val="0"/>
            <w:vAlign w:val="center"/>
          </w:tcPr>
          <w:p w14:paraId="517AF49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2028AA5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《货物自动进口许可管理办法》(商务部 海关总署令第26号2004年11月10日）</w:t>
            </w:r>
          </w:p>
        </w:tc>
      </w:tr>
      <w:tr w14:paraId="6100D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CB73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9819F0">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EBCCC1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机电产品国际招标</w:t>
            </w:r>
            <w:r>
              <w:rPr>
                <w:rFonts w:hint="eastAsia" w:ascii="仿宋_GB2312" w:hAnsi="宋体" w:eastAsia="仿宋_GB2312" w:cs="仿宋_GB2312"/>
                <w:b w:val="0"/>
                <w:bCs w:val="0"/>
                <w:kern w:val="0"/>
                <w:sz w:val="18"/>
                <w:szCs w:val="18"/>
                <w:lang w:eastAsia="zh-CN" w:bidi="ar"/>
              </w:rPr>
              <w:t>活动和招标管理</w:t>
            </w:r>
          </w:p>
        </w:tc>
        <w:tc>
          <w:tcPr>
            <w:tcW w:w="2113" w:type="dxa"/>
            <w:gridSpan w:val="2"/>
            <w:noWrap w:val="0"/>
            <w:vAlign w:val="center"/>
          </w:tcPr>
          <w:p w14:paraId="53938F0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机电产品国际招投标活动和招标管理</w:t>
            </w:r>
          </w:p>
        </w:tc>
        <w:tc>
          <w:tcPr>
            <w:tcW w:w="2318" w:type="dxa"/>
            <w:gridSpan w:val="2"/>
            <w:noWrap w:val="0"/>
            <w:vAlign w:val="center"/>
          </w:tcPr>
          <w:p w14:paraId="2C0CF369">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3786FDF">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《中华人民共和国招标投标法》</w:t>
            </w:r>
          </w:p>
        </w:tc>
      </w:tr>
      <w:tr w14:paraId="7A26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7F6D3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7964AE">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DB708B">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对外国投资者、外商投资企业的信息报告的监管</w:t>
            </w:r>
          </w:p>
        </w:tc>
        <w:tc>
          <w:tcPr>
            <w:tcW w:w="2113" w:type="dxa"/>
            <w:gridSpan w:val="2"/>
            <w:noWrap w:val="0"/>
            <w:vAlign w:val="center"/>
          </w:tcPr>
          <w:p w14:paraId="3C4DD1D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注册在我</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的外商投资企业</w:t>
            </w:r>
          </w:p>
        </w:tc>
        <w:tc>
          <w:tcPr>
            <w:tcW w:w="2318" w:type="dxa"/>
            <w:gridSpan w:val="2"/>
            <w:noWrap w:val="0"/>
            <w:vAlign w:val="center"/>
          </w:tcPr>
          <w:p w14:paraId="4F31065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46FDB134">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《外商投资法》及其配套法规，《外商投资企业信息报告制度》</w:t>
            </w:r>
          </w:p>
        </w:tc>
      </w:tr>
      <w:tr w14:paraId="1235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01E0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452EDC">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pacing w:val="-8"/>
                <w:sz w:val="18"/>
                <w:szCs w:val="18"/>
                <w:lang w:eastAsia="zh-CN"/>
              </w:rPr>
              <w:t>市</w:t>
            </w:r>
            <w:r>
              <w:rPr>
                <w:rFonts w:hint="eastAsia" w:ascii="仿宋_GB2312" w:hAnsi="仿宋" w:eastAsia="仿宋_GB2312" w:cs="方正仿宋_GBK"/>
                <w:spacing w:val="-8"/>
                <w:sz w:val="18"/>
                <w:szCs w:val="18"/>
              </w:rPr>
              <w:t>商务</w:t>
            </w:r>
            <w:r>
              <w:rPr>
                <w:rFonts w:hint="eastAsia" w:ascii="仿宋_GB2312" w:hAnsi="仿宋" w:eastAsia="仿宋_GB2312" w:cs="方正仿宋_GBK"/>
                <w:spacing w:val="-8"/>
                <w:sz w:val="18"/>
                <w:szCs w:val="18"/>
                <w:lang w:eastAsia="zh-CN"/>
              </w:rPr>
              <w:t>局</w:t>
            </w:r>
          </w:p>
        </w:tc>
        <w:tc>
          <w:tcPr>
            <w:tcW w:w="3205" w:type="dxa"/>
            <w:gridSpan w:val="2"/>
            <w:noWrap w:val="0"/>
            <w:vAlign w:val="center"/>
          </w:tcPr>
          <w:p w14:paraId="21BABD65">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新车销售市场监管</w:t>
            </w:r>
          </w:p>
        </w:tc>
        <w:tc>
          <w:tcPr>
            <w:tcW w:w="2113" w:type="dxa"/>
            <w:gridSpan w:val="2"/>
            <w:noWrap w:val="0"/>
            <w:vAlign w:val="top"/>
          </w:tcPr>
          <w:p w14:paraId="12EF65F9">
            <w:pPr>
              <w:spacing w:line="260" w:lineRule="exact"/>
              <w:rPr>
                <w:rFonts w:hint="eastAsia" w:ascii="仿宋_GB2312" w:hAnsi="仿宋" w:eastAsia="仿宋_GB2312" w:cs="方正仿宋_GBK"/>
                <w:sz w:val="18"/>
                <w:szCs w:val="18"/>
              </w:rPr>
            </w:pPr>
          </w:p>
          <w:p w14:paraId="5DFA6964">
            <w:pPr>
              <w:spacing w:line="260" w:lineRule="exact"/>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新车销售市场经营主体</w:t>
            </w:r>
          </w:p>
        </w:tc>
        <w:tc>
          <w:tcPr>
            <w:tcW w:w="2318" w:type="dxa"/>
            <w:gridSpan w:val="2"/>
            <w:noWrap w:val="0"/>
            <w:vAlign w:val="center"/>
          </w:tcPr>
          <w:p w14:paraId="143C2A57">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A1D00BD">
            <w:pPr>
              <w:widowControl/>
              <w:spacing w:line="4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《汽车销售管理办法》</w:t>
            </w:r>
            <w:r>
              <w:rPr>
                <w:rFonts w:hint="eastAsia" w:ascii="仿宋_GB2312" w:hAnsi="宋体" w:eastAsia="仿宋_GB2312" w:cs="仿宋_GB2312"/>
                <w:kern w:val="0"/>
                <w:sz w:val="18"/>
                <w:szCs w:val="18"/>
                <w:lang w:eastAsia="zh-CN" w:bidi="ar"/>
              </w:rPr>
              <w:t>（商务部令</w:t>
            </w:r>
            <w:r>
              <w:rPr>
                <w:rFonts w:hint="eastAsia" w:ascii="仿宋_GB2312" w:hAnsi="宋体" w:eastAsia="仿宋_GB2312" w:cs="仿宋_GB2312"/>
                <w:kern w:val="0"/>
                <w:sz w:val="18"/>
                <w:szCs w:val="18"/>
                <w:lang w:val="en-US" w:eastAsia="zh-CN" w:bidi="ar"/>
              </w:rPr>
              <w:t>2017年第1号</w:t>
            </w:r>
            <w:r>
              <w:rPr>
                <w:rFonts w:hint="eastAsia" w:ascii="仿宋_GB2312" w:hAnsi="宋体" w:eastAsia="仿宋_GB2312" w:cs="仿宋_GB2312"/>
                <w:kern w:val="0"/>
                <w:sz w:val="18"/>
                <w:szCs w:val="18"/>
                <w:lang w:eastAsia="zh-CN" w:bidi="ar"/>
              </w:rPr>
              <w:t>）</w:t>
            </w:r>
          </w:p>
        </w:tc>
      </w:tr>
      <w:tr w14:paraId="08E14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099BD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5194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商务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CA61B7D">
            <w:pPr>
              <w:widowControl/>
              <w:spacing w:line="26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b w:val="0"/>
                <w:bCs w:val="0"/>
                <w:kern w:val="0"/>
                <w:sz w:val="18"/>
                <w:szCs w:val="18"/>
                <w:lang w:bidi="ar"/>
              </w:rPr>
              <w:t>二手车</w:t>
            </w:r>
            <w:r>
              <w:rPr>
                <w:rFonts w:hint="eastAsia" w:ascii="仿宋_GB2312" w:hAnsi="宋体" w:eastAsia="仿宋_GB2312" w:cs="仿宋_GB2312"/>
                <w:b w:val="0"/>
                <w:bCs w:val="0"/>
                <w:kern w:val="0"/>
                <w:sz w:val="18"/>
                <w:szCs w:val="18"/>
                <w:lang w:eastAsia="zh-CN" w:bidi="ar"/>
              </w:rPr>
              <w:t>流通管理</w:t>
            </w:r>
          </w:p>
        </w:tc>
        <w:tc>
          <w:tcPr>
            <w:tcW w:w="2113" w:type="dxa"/>
            <w:gridSpan w:val="2"/>
            <w:noWrap w:val="0"/>
            <w:vAlign w:val="center"/>
          </w:tcPr>
          <w:p w14:paraId="30CF67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仿宋" w:eastAsia="仿宋_GB2312" w:cs="方正仿宋_GBK"/>
                <w:sz w:val="18"/>
                <w:szCs w:val="18"/>
              </w:rPr>
              <w:t>二手车交易市场和二手车经营主体</w:t>
            </w:r>
          </w:p>
        </w:tc>
        <w:tc>
          <w:tcPr>
            <w:tcW w:w="2318" w:type="dxa"/>
            <w:gridSpan w:val="2"/>
            <w:noWrap w:val="0"/>
            <w:vAlign w:val="center"/>
          </w:tcPr>
          <w:p w14:paraId="26CEDE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9212D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《二手车</w:t>
            </w:r>
            <w:r>
              <w:rPr>
                <w:rFonts w:hint="eastAsia" w:ascii="仿宋_GB2312" w:hAnsi="宋体" w:eastAsia="仿宋_GB2312" w:cs="仿宋_GB2312"/>
                <w:kern w:val="0"/>
                <w:sz w:val="18"/>
                <w:szCs w:val="18"/>
                <w:lang w:eastAsia="zh-CN" w:bidi="ar"/>
              </w:rPr>
              <w:t>流通</w:t>
            </w:r>
            <w:r>
              <w:rPr>
                <w:rFonts w:hint="eastAsia" w:ascii="仿宋_GB2312" w:hAnsi="宋体" w:eastAsia="仿宋_GB2312" w:cs="仿宋_GB2312"/>
                <w:kern w:val="0"/>
                <w:sz w:val="18"/>
                <w:szCs w:val="18"/>
                <w:lang w:bidi="ar"/>
              </w:rPr>
              <w:t>管理办法》</w:t>
            </w:r>
          </w:p>
        </w:tc>
      </w:tr>
      <w:tr w14:paraId="2468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AA36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0D537D">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B20F873">
            <w:pPr>
              <w:widowControl/>
              <w:spacing w:line="300" w:lineRule="exact"/>
              <w:jc w:val="center"/>
              <w:textAlignment w:val="center"/>
              <w:rPr>
                <w:rFonts w:hint="eastAsia" w:ascii="仿宋_GB2312" w:hAnsi="CESI仿宋-GB2312" w:eastAsia="仿宋_GB2312" w:cs="CESI仿宋-GB2312"/>
                <w:b w:val="0"/>
                <w:bCs w:val="0"/>
                <w:sz w:val="18"/>
                <w:szCs w:val="18"/>
                <w:lang w:val="en-US" w:eastAsia="zh-CN"/>
              </w:rPr>
            </w:pPr>
            <w:r>
              <w:rPr>
                <w:rFonts w:hint="eastAsia" w:ascii="仿宋_GB2312" w:hAnsi="宋体" w:eastAsia="仿宋_GB2312" w:cs="仿宋_GB2312"/>
                <w:kern w:val="0"/>
                <w:sz w:val="18"/>
                <w:szCs w:val="18"/>
                <w:lang w:bidi="ar"/>
              </w:rPr>
              <w:t>对本行政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域内营业性演出（文艺表演团体、演出经纪机构）的监督检查</w:t>
            </w:r>
          </w:p>
        </w:tc>
        <w:tc>
          <w:tcPr>
            <w:tcW w:w="2113" w:type="dxa"/>
            <w:gridSpan w:val="2"/>
            <w:noWrap w:val="0"/>
            <w:vAlign w:val="center"/>
          </w:tcPr>
          <w:p w14:paraId="58B78B19">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营业性演出机构</w:t>
            </w:r>
          </w:p>
        </w:tc>
        <w:tc>
          <w:tcPr>
            <w:tcW w:w="2318" w:type="dxa"/>
            <w:gridSpan w:val="2"/>
            <w:noWrap w:val="0"/>
            <w:vAlign w:val="center"/>
          </w:tcPr>
          <w:p w14:paraId="1A0E8C5E">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28BA36C">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《营业性演出管理条例》（国务院令第528号，国务院令第666号修订）第五条第二款：</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地方人民政府文化主管部门负责本行政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域内营业性演出的监督管理工作。第三十三条：文化主管部门应当加强对营业性演出的监督管理。演出所在地县级人民政府文化主管部门对外国的或者香港特别行政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、澳门特别行政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、台湾地</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的文艺表演团体、个人参加的营业性演出和临时搭建舞台、看台的营业性演出，应当进行实地检查；对其他营业性演出，应当进行实地抽样检查。</w:t>
            </w:r>
          </w:p>
        </w:tc>
      </w:tr>
      <w:tr w14:paraId="5C2E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6B7F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C1496D1">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640CFD94">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对经营性互联网文化单位的监督检查</w:t>
            </w:r>
          </w:p>
        </w:tc>
        <w:tc>
          <w:tcPr>
            <w:tcW w:w="2113" w:type="dxa"/>
            <w:gridSpan w:val="2"/>
            <w:noWrap w:val="0"/>
            <w:vAlign w:val="center"/>
          </w:tcPr>
          <w:p w14:paraId="31FA2F4F">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互联网文化单位</w:t>
            </w:r>
          </w:p>
        </w:tc>
        <w:tc>
          <w:tcPr>
            <w:tcW w:w="2318" w:type="dxa"/>
            <w:gridSpan w:val="2"/>
            <w:noWrap w:val="0"/>
            <w:vAlign w:val="center"/>
          </w:tcPr>
          <w:p w14:paraId="0342F3DC">
            <w:pPr>
              <w:widowControl/>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5B6893">
            <w:pPr>
              <w:widowControl/>
              <w:spacing w:line="3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《互联网文化管理暂行规定》（文化部令第51号2011年4月1日）第六条：文化部负责制定互联网文化发展与管理的方针、政策和规划，监督管理全国互联网文化活动。省、</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、直辖市人民政府文化行政部门对申请从事经营性互联网文化活动的单位进行审批，对从事非经营性互联网文化活动的单位进行备案。</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人民政府文化行政部门负责本行政</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域内互联网文化活动的监督管理工作。</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人民政府文化行政部门或者文化市场综合执法机构对从事互联网文化活动违反国家有关法规的行为实施处罚。</w:t>
            </w:r>
          </w:p>
        </w:tc>
      </w:tr>
      <w:tr w14:paraId="1CAB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0FF586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BB39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184A61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旅行社经营行为执法检查</w:t>
            </w:r>
          </w:p>
        </w:tc>
        <w:tc>
          <w:tcPr>
            <w:tcW w:w="2113" w:type="dxa"/>
            <w:gridSpan w:val="2"/>
            <w:noWrap w:val="0"/>
            <w:vAlign w:val="center"/>
          </w:tcPr>
          <w:p w14:paraId="5B8E8B4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旅行社</w:t>
            </w:r>
          </w:p>
        </w:tc>
        <w:tc>
          <w:tcPr>
            <w:tcW w:w="2318" w:type="dxa"/>
            <w:gridSpan w:val="2"/>
            <w:noWrap w:val="0"/>
            <w:vAlign w:val="center"/>
          </w:tcPr>
          <w:p w14:paraId="25B7A9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0FFEA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《中华人民共和国旅游法》《旅行社条例》《旅行社条例实施细则》《</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旅游条例》《旅行社责任保险管理办法》《中国公民出国旅游管理办法》</w:t>
            </w:r>
          </w:p>
        </w:tc>
      </w:tr>
      <w:tr w14:paraId="07AE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0C6B7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D65A7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37E37F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导游执业行为执法检查</w:t>
            </w:r>
          </w:p>
        </w:tc>
        <w:tc>
          <w:tcPr>
            <w:tcW w:w="2113" w:type="dxa"/>
            <w:gridSpan w:val="2"/>
            <w:noWrap w:val="0"/>
            <w:vAlign w:val="center"/>
          </w:tcPr>
          <w:p w14:paraId="17A28B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导游</w:t>
            </w:r>
          </w:p>
        </w:tc>
        <w:tc>
          <w:tcPr>
            <w:tcW w:w="2318" w:type="dxa"/>
            <w:gridSpan w:val="2"/>
            <w:noWrap w:val="0"/>
            <w:vAlign w:val="center"/>
          </w:tcPr>
          <w:p w14:paraId="3829F78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DCCE1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《中华人民共和国旅游法》《导游人员管理条例》</w:t>
            </w:r>
          </w:p>
        </w:tc>
      </w:tr>
      <w:tr w14:paraId="1043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D68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160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25D1973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执法检查</w:t>
            </w:r>
          </w:p>
        </w:tc>
        <w:tc>
          <w:tcPr>
            <w:tcW w:w="2113" w:type="dxa"/>
            <w:gridSpan w:val="2"/>
            <w:noWrap w:val="0"/>
            <w:vAlign w:val="center"/>
          </w:tcPr>
          <w:p w14:paraId="6E1EF0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A级旅游景</w:t>
            </w:r>
            <w:r>
              <w:rPr>
                <w:rFonts w:hint="eastAsia" w:ascii="仿宋_GB2312" w:hAnsi="宋体" w:eastAsia="仿宋_GB2312" w:cs="仿宋_GB2312"/>
                <w:sz w:val="18"/>
                <w:szCs w:val="18"/>
                <w:lang w:eastAsia="zh-CN"/>
              </w:rPr>
              <w:t>市</w:t>
            </w:r>
          </w:p>
        </w:tc>
        <w:tc>
          <w:tcPr>
            <w:tcW w:w="2318" w:type="dxa"/>
            <w:gridSpan w:val="2"/>
            <w:noWrap w:val="0"/>
            <w:vAlign w:val="center"/>
          </w:tcPr>
          <w:p w14:paraId="1A1D92C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9071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3D6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DA1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32E09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市文化和旅游局</w:t>
            </w:r>
          </w:p>
        </w:tc>
        <w:tc>
          <w:tcPr>
            <w:tcW w:w="3205" w:type="dxa"/>
            <w:gridSpan w:val="2"/>
            <w:noWrap w:val="0"/>
            <w:vAlign w:val="center"/>
          </w:tcPr>
          <w:p w14:paraId="43C1AF8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星级饭店</w:t>
            </w:r>
          </w:p>
        </w:tc>
        <w:tc>
          <w:tcPr>
            <w:tcW w:w="2113" w:type="dxa"/>
            <w:gridSpan w:val="2"/>
            <w:noWrap w:val="0"/>
            <w:vAlign w:val="center"/>
          </w:tcPr>
          <w:p w14:paraId="3225FA5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星级酒店</w:t>
            </w:r>
          </w:p>
        </w:tc>
        <w:tc>
          <w:tcPr>
            <w:tcW w:w="2318" w:type="dxa"/>
            <w:gridSpan w:val="2"/>
            <w:noWrap w:val="0"/>
            <w:vAlign w:val="center"/>
          </w:tcPr>
          <w:p w14:paraId="30AB077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F58F8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《中华人民共和国旅游法》《</w:t>
            </w:r>
            <w:r>
              <w:rPr>
                <w:rFonts w:hint="eastAsia" w:ascii="仿宋_GB2312" w:hAnsi="宋体" w:eastAsia="仿宋_GB2312" w:cs="仿宋_GB2312"/>
                <w:sz w:val="18"/>
                <w:szCs w:val="18"/>
                <w:lang w:eastAsia="zh-CN"/>
              </w:rPr>
              <w:t>市</w:t>
            </w:r>
            <w:r>
              <w:rPr>
                <w:rFonts w:hint="eastAsia" w:ascii="仿宋_GB2312" w:hAnsi="宋体" w:eastAsia="仿宋_GB2312" w:cs="仿宋_GB2312"/>
                <w:sz w:val="18"/>
                <w:szCs w:val="18"/>
              </w:rPr>
              <w:t>旅游条例》《旅游安全管理办法》</w:t>
            </w:r>
          </w:p>
        </w:tc>
      </w:tr>
      <w:tr w14:paraId="7D06D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66E1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020AE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02BEF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放射诊疗机构监督检查、放射工作人员监督检查</w:t>
            </w:r>
          </w:p>
        </w:tc>
        <w:tc>
          <w:tcPr>
            <w:tcW w:w="2113" w:type="dxa"/>
            <w:gridSpan w:val="2"/>
            <w:noWrap w:val="0"/>
            <w:vAlign w:val="center"/>
          </w:tcPr>
          <w:p w14:paraId="7D511B9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放射诊疗机构（含中医医院）</w:t>
            </w:r>
          </w:p>
        </w:tc>
        <w:tc>
          <w:tcPr>
            <w:tcW w:w="2318" w:type="dxa"/>
            <w:gridSpan w:val="2"/>
            <w:noWrap w:val="0"/>
            <w:vAlign w:val="center"/>
          </w:tcPr>
          <w:p w14:paraId="5D90AC7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7B1BF9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《中华人民共和国职业病防治法》第八十七条；《放射诊疗管理规定》（卫生部令第46号）；《放射工作人员职业健康管理办法》（卫生部令第55号）第三十三条</w:t>
            </w:r>
          </w:p>
        </w:tc>
      </w:tr>
      <w:tr w14:paraId="5B13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8CAA1A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A9D53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0F933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消毒产品及生产企业卫生许可资质</w:t>
            </w:r>
          </w:p>
        </w:tc>
        <w:tc>
          <w:tcPr>
            <w:tcW w:w="2113" w:type="dxa"/>
            <w:gridSpan w:val="2"/>
            <w:noWrap w:val="0"/>
            <w:vAlign w:val="center"/>
          </w:tcPr>
          <w:p w14:paraId="13A89EF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58E157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A64B5D">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行政许可法》第三十四条、三十五条、三十八条、三十九条、六十条；《传染病防治法》第二十九条、第五十三条；《消毒管理办法》第二十条、第三十九条；《消毒产品卫生监督工作规范》第十二条、第十三条；《消毒产品卫生安全评价规定》第十四条 </w:t>
            </w:r>
          </w:p>
        </w:tc>
      </w:tr>
      <w:tr w14:paraId="404F3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58B269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1DA5B2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2C6D0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消毒产品卫生质量</w:t>
            </w:r>
          </w:p>
        </w:tc>
        <w:tc>
          <w:tcPr>
            <w:tcW w:w="2113" w:type="dxa"/>
            <w:gridSpan w:val="2"/>
            <w:noWrap w:val="0"/>
            <w:vAlign w:val="center"/>
          </w:tcPr>
          <w:p w14:paraId="1EFF116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EAD439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B5914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二十九条；《消毒管理办法》第十八条、第十九条、第三十一条、第三十二条；《消毒产品生产企业卫生规范》第四十二条第四十三条；《消毒产品卫生监督工作规范》第十二条、第十八条 ；《消毒产品卫生安全评价规定》第五条、第十四条、第十七条； </w:t>
            </w:r>
          </w:p>
        </w:tc>
      </w:tr>
      <w:tr w14:paraId="6FBA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08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22706F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538620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疫苗流通和预防接种管理的监督检查 </w:t>
            </w:r>
          </w:p>
        </w:tc>
        <w:tc>
          <w:tcPr>
            <w:tcW w:w="2113" w:type="dxa"/>
            <w:gridSpan w:val="2"/>
            <w:noWrap w:val="0"/>
            <w:vAlign w:val="center"/>
          </w:tcPr>
          <w:p w14:paraId="767671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6DB5D10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9235B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《疫苗流通与预防接种管理条例》第五十、五十一、五十二、五十三、五十四、五十五条</w:t>
            </w:r>
          </w:p>
        </w:tc>
      </w:tr>
      <w:tr w14:paraId="0B3CA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BA991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5FD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153014C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传染病疫情报告管理 </w:t>
            </w:r>
          </w:p>
        </w:tc>
        <w:tc>
          <w:tcPr>
            <w:tcW w:w="2113" w:type="dxa"/>
            <w:gridSpan w:val="2"/>
            <w:noWrap w:val="0"/>
            <w:vAlign w:val="center"/>
          </w:tcPr>
          <w:p w14:paraId="22BFFFF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5C6E15E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205B9A6">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《中华人民共和国传染病防治法》第三十条、第五十三条、第五十七条；《 突发公共卫生事件与传染病疫情监测信息报告管理办法》（卫生部令第37号）第三十三、三十四、三十五、三十六、三十七条 </w:t>
            </w:r>
          </w:p>
        </w:tc>
      </w:tr>
      <w:tr w14:paraId="2A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2F75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DA9A84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8FE464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传染病疫情控制</w:t>
            </w:r>
          </w:p>
        </w:tc>
        <w:tc>
          <w:tcPr>
            <w:tcW w:w="2113" w:type="dxa"/>
            <w:gridSpan w:val="2"/>
            <w:noWrap w:val="0"/>
            <w:vAlign w:val="center"/>
          </w:tcPr>
          <w:p w14:paraId="258A22D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35217BA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4759D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《中华人民共和国传染病防治法》第三十九、第四十条、第四十七条、第五十三条、第五十七条；《传染病预检分诊管理办法》；《消毒管理办法》第八条、第九条、第三十九条 </w:t>
            </w:r>
          </w:p>
        </w:tc>
      </w:tr>
      <w:tr w14:paraId="250FF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5DA36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45C1A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4BC5CFE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w:t>
            </w:r>
          </w:p>
        </w:tc>
        <w:tc>
          <w:tcPr>
            <w:tcW w:w="2113" w:type="dxa"/>
            <w:gridSpan w:val="2"/>
            <w:noWrap w:val="0"/>
            <w:vAlign w:val="center"/>
          </w:tcPr>
          <w:p w14:paraId="5115440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59CB8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DAB030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《医疗废物管理条例》第三十四条、第三十五条、第三十七条、第三十八条、第三十九条、第四十条、第四十一条</w:t>
            </w:r>
          </w:p>
        </w:tc>
      </w:tr>
      <w:tr w14:paraId="25BFE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92D9EF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A45F03">
            <w:pPr>
              <w:widowControl/>
              <w:spacing w:line="360" w:lineRule="exact"/>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5A9E84C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公共场所的卫生监督执法检查</w:t>
            </w:r>
          </w:p>
        </w:tc>
        <w:tc>
          <w:tcPr>
            <w:tcW w:w="2113" w:type="dxa"/>
            <w:gridSpan w:val="2"/>
            <w:noWrap w:val="0"/>
            <w:vAlign w:val="center"/>
          </w:tcPr>
          <w:p w14:paraId="1F6A98E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公共场所经营者 </w:t>
            </w:r>
          </w:p>
        </w:tc>
        <w:tc>
          <w:tcPr>
            <w:tcW w:w="2318" w:type="dxa"/>
            <w:gridSpan w:val="2"/>
            <w:noWrap w:val="0"/>
            <w:vAlign w:val="center"/>
          </w:tcPr>
          <w:p w14:paraId="353BC28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0D0BA0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《中华人民共和国传染病防治法》第五十三条第一款第（六）项；《公共场所卫生管理条例》第二条、第四条 、第十条、第十二条；《公共场所卫生管理条例实施细则》 第二十二条、第二十八条、第二十九条、第三十条、第三十一条、第三十二条、第三十三条、第三十四条。</w:t>
            </w:r>
          </w:p>
        </w:tc>
      </w:tr>
      <w:tr w14:paraId="06497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EDC27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54C4F4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6BEBDBE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饮水供水单位、涉及饮用水卫生安全产品的卫生监督执法检查</w:t>
            </w:r>
          </w:p>
        </w:tc>
        <w:tc>
          <w:tcPr>
            <w:tcW w:w="2113" w:type="dxa"/>
            <w:gridSpan w:val="2"/>
            <w:noWrap w:val="0"/>
            <w:vAlign w:val="center"/>
          </w:tcPr>
          <w:p w14:paraId="24E3907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饮水供水单位、涉及饮用水卫生安全产品生产经营者 </w:t>
            </w:r>
          </w:p>
        </w:tc>
        <w:tc>
          <w:tcPr>
            <w:tcW w:w="2318" w:type="dxa"/>
            <w:gridSpan w:val="2"/>
            <w:noWrap w:val="0"/>
            <w:vAlign w:val="center"/>
          </w:tcPr>
          <w:p w14:paraId="46DEF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0AC458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传染病防治法》第二十九条第二款；第五十三条第一款第（四）项；《生活饮用水卫生监督管理办法》第四条、第十六条、第十七条、第十八条、第十九条、第二十条、第二十一条、第二十二条、第二十三条、第二十四条。</w:t>
            </w:r>
          </w:p>
        </w:tc>
      </w:tr>
      <w:tr w14:paraId="581B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1CD3B8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BE1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2F8221B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学校的卫生监督执法检查</w:t>
            </w:r>
          </w:p>
        </w:tc>
        <w:tc>
          <w:tcPr>
            <w:tcW w:w="2113" w:type="dxa"/>
            <w:gridSpan w:val="2"/>
            <w:noWrap w:val="0"/>
            <w:vAlign w:val="center"/>
          </w:tcPr>
          <w:p w14:paraId="27FDBC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w:t>
            </w:r>
          </w:p>
        </w:tc>
        <w:tc>
          <w:tcPr>
            <w:tcW w:w="2318" w:type="dxa"/>
            <w:gridSpan w:val="2"/>
            <w:noWrap w:val="0"/>
            <w:vAlign w:val="center"/>
          </w:tcPr>
          <w:p w14:paraId="3E4DA28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EAC9A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《学校卫生工作条例》第三条、第四条、 第二十八条；《学校卫生监督工作规范》 第二条、第三条、第四条；</w:t>
            </w:r>
          </w:p>
        </w:tc>
      </w:tr>
      <w:tr w14:paraId="64F3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32E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F7CCF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市疾控局</w:t>
            </w:r>
          </w:p>
        </w:tc>
        <w:tc>
          <w:tcPr>
            <w:tcW w:w="3205" w:type="dxa"/>
            <w:gridSpan w:val="2"/>
            <w:noWrap w:val="0"/>
            <w:vAlign w:val="center"/>
          </w:tcPr>
          <w:p w14:paraId="0F790CF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餐具、饮具集中消毒服务单位卫生监督执法检查 </w:t>
            </w:r>
          </w:p>
        </w:tc>
        <w:tc>
          <w:tcPr>
            <w:tcW w:w="2113" w:type="dxa"/>
            <w:gridSpan w:val="2"/>
            <w:noWrap w:val="0"/>
            <w:vAlign w:val="center"/>
          </w:tcPr>
          <w:p w14:paraId="5214D4D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餐具、饮具集中消毒服务单位</w:t>
            </w:r>
          </w:p>
        </w:tc>
        <w:tc>
          <w:tcPr>
            <w:tcW w:w="2318" w:type="dxa"/>
            <w:gridSpan w:val="2"/>
            <w:noWrap w:val="0"/>
            <w:vAlign w:val="center"/>
          </w:tcPr>
          <w:p w14:paraId="21143B5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F8DCF4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《中华人民共和国食品安全法》 第五十八条、第一百二十六条第二款、第一百三十三条；《消毒管理办法》第三十八条、《餐具、饮具集中消毒服务单位卫生监督工作规范》第四条  </w:t>
            </w:r>
            <w:r>
              <w:rPr>
                <w:rStyle w:val="16"/>
                <w:rFonts w:hint="eastAsia" w:ascii="仿宋_GB2312" w:eastAsia="仿宋_GB2312"/>
                <w:sz w:val="18"/>
                <w:szCs w:val="18"/>
                <w:lang w:bidi="ar"/>
              </w:rPr>
              <w:t xml:space="preserve"> </w:t>
            </w:r>
          </w:p>
        </w:tc>
      </w:tr>
      <w:tr w14:paraId="6DFB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6AED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FC1E7C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5B39D6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生物安全实验室备案管理</w:t>
            </w:r>
          </w:p>
        </w:tc>
        <w:tc>
          <w:tcPr>
            <w:tcW w:w="2113" w:type="dxa"/>
            <w:gridSpan w:val="2"/>
            <w:noWrap w:val="0"/>
            <w:vAlign w:val="center"/>
          </w:tcPr>
          <w:p w14:paraId="40C2BAC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w:t>
            </w:r>
          </w:p>
        </w:tc>
        <w:tc>
          <w:tcPr>
            <w:tcW w:w="2318" w:type="dxa"/>
            <w:gridSpan w:val="2"/>
            <w:noWrap w:val="0"/>
            <w:vAlign w:val="center"/>
          </w:tcPr>
          <w:p w14:paraId="1F47D14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AD15E4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《病原微生物实验室生物安全管理条例》第三条、第六条、第二十一条、第二十条、第二十五条及第五章；</w:t>
            </w:r>
          </w:p>
        </w:tc>
      </w:tr>
      <w:tr w14:paraId="4EF6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6404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B3A1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市卫健委</w:t>
            </w:r>
          </w:p>
        </w:tc>
        <w:tc>
          <w:tcPr>
            <w:tcW w:w="3205" w:type="dxa"/>
            <w:gridSpan w:val="2"/>
            <w:noWrap w:val="0"/>
            <w:vAlign w:val="center"/>
          </w:tcPr>
          <w:p w14:paraId="730E54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医疗机构及医护人员执业活动的监督检查  </w:t>
            </w:r>
          </w:p>
        </w:tc>
        <w:tc>
          <w:tcPr>
            <w:tcW w:w="2113" w:type="dxa"/>
            <w:gridSpan w:val="2"/>
            <w:noWrap w:val="0"/>
            <w:vAlign w:val="center"/>
          </w:tcPr>
          <w:p w14:paraId="0D4587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57310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0DEA5A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1.《医疗机构管理条例》（国务院令第149号）第四十条、第四十一条、第四十二条、第四十三条  2.《中华人民共和国母婴保健法实施办法》（国务院令第308号） 第三十四条  3.《医疗机构管理条例实施细则》（卫生部令第 35 号）第六十六条-第七十六条  4.《处方管理办法》（卫生部令第53号）第五十二条、第五十三条  5.《麻醉药品和精神药品管理条例》（国务院令第442号）第六十二条-第六十四条  6.《医疗机构临床用血管理办法》（卫生部令第85号）第三十一条-第三十四条  7.《性病防治管理办法》（卫生部令第89号）第四十条-第四十三条  8.《院前医疗急救管理办法》（国家卫生健康委令第3号）第三十条-第三十四条  9.《医疗技术临床应用管理办法》（中华人民共和国国家卫生健康委员令第1</w:t>
            </w:r>
            <w:r>
              <w:rPr>
                <w:rStyle w:val="16"/>
                <w:rFonts w:hint="eastAsia" w:ascii="仿宋_GB2312" w:eastAsia="仿宋_GB2312"/>
                <w:sz w:val="18"/>
                <w:szCs w:val="18"/>
                <w:lang w:bidi="ar"/>
              </w:rPr>
              <w:t xml:space="preserve"> </w:t>
            </w:r>
            <w:r>
              <w:rPr>
                <w:rStyle w:val="17"/>
                <w:rFonts w:hint="default" w:hAnsi="宋体"/>
                <w:sz w:val="18"/>
                <w:szCs w:val="18"/>
                <w:lang w:bidi="ar"/>
              </w:rPr>
              <w:t>号）第三十五条、第三十六条、第四十条。  10.《抗菌药物临床应用管理办法》（卫生部令第84号）第三十七条-第四十三条  11.《结核病防治管理办法》（卫生部令第92号）第三十一条-第三十三条  12.《新生儿疾病筛查管理办法》（卫生部令第64号）第十五条-第十七条  13.《医疗气功管理暂行规定》（卫生部令第12号） 第十三条、第二十一条  14、《中华人民共和国执业医师法》（中华人民共和国主席令第五号）第三十六条、第三十七条、第三十八条、第三十九、第四十一条、第四十二条》，15、《护士条例》（国务院令第517号）第三十一条、第三十二条，16、《医疗质量管理办法》（国家卫生健康委令第10号）第三十七条、第三十八条、第三十九条、第四十条、第四十一条、第四十二条； 17、《医疗废物管理条例》 第八条、第十条、第十六条、第十四条、第十二条、第十八条、第十三条、第十七条、第二十条</w:t>
            </w:r>
          </w:p>
        </w:tc>
      </w:tr>
      <w:tr w14:paraId="4BB4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AF5D4B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B36C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1BFCD06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医疗卫生机构及其人员的“两非”行为的监督检查 </w:t>
            </w:r>
          </w:p>
        </w:tc>
        <w:tc>
          <w:tcPr>
            <w:tcW w:w="2113" w:type="dxa"/>
            <w:gridSpan w:val="2"/>
            <w:noWrap w:val="0"/>
            <w:vAlign w:val="center"/>
          </w:tcPr>
          <w:p w14:paraId="17195D8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1BF601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181682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人口与计划生育法》第三十六条；《禁止非医学需要的胎儿性别鉴定和非医学需要选择性别人工终止妊娠的规定》（国卫计委9号令）第二十条；《关于印发全国整治“两非”专项行动实施方案的通知》、《中华人民共和国母婴保健法》、《中华人民共和国母婴保健法实施办法》</w:t>
            </w:r>
          </w:p>
        </w:tc>
      </w:tr>
      <w:tr w14:paraId="10A8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73F4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3113F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E11BA1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血站监督检查</w:t>
            </w:r>
          </w:p>
        </w:tc>
        <w:tc>
          <w:tcPr>
            <w:tcW w:w="2113" w:type="dxa"/>
            <w:gridSpan w:val="2"/>
            <w:noWrap w:val="0"/>
            <w:vAlign w:val="center"/>
          </w:tcPr>
          <w:p w14:paraId="6BEC70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医疗卫生机构、医疗卫生专业技术人员</w:t>
            </w:r>
          </w:p>
        </w:tc>
        <w:tc>
          <w:tcPr>
            <w:tcW w:w="2318" w:type="dxa"/>
            <w:gridSpan w:val="2"/>
            <w:noWrap w:val="0"/>
            <w:vAlign w:val="center"/>
          </w:tcPr>
          <w:p w14:paraId="6F0BDC3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4D46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《中华人民共和国献血法》第四条；《血站管理办法》（卫生部令第44号）第五十条 </w:t>
            </w:r>
          </w:p>
        </w:tc>
      </w:tr>
      <w:tr w14:paraId="5489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43080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073B9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市卫健委</w:t>
            </w:r>
          </w:p>
        </w:tc>
        <w:tc>
          <w:tcPr>
            <w:tcW w:w="3205" w:type="dxa"/>
            <w:gridSpan w:val="2"/>
            <w:noWrap w:val="0"/>
            <w:vAlign w:val="center"/>
          </w:tcPr>
          <w:p w14:paraId="736BA16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母婴保健专项技术服务监督检查 </w:t>
            </w:r>
          </w:p>
        </w:tc>
        <w:tc>
          <w:tcPr>
            <w:tcW w:w="2113" w:type="dxa"/>
            <w:gridSpan w:val="2"/>
            <w:noWrap w:val="0"/>
            <w:vAlign w:val="center"/>
          </w:tcPr>
          <w:p w14:paraId="7FC75C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医疗卫生机构（母婴保健专项技术服务机构）</w:t>
            </w:r>
          </w:p>
        </w:tc>
        <w:tc>
          <w:tcPr>
            <w:tcW w:w="2318" w:type="dxa"/>
            <w:gridSpan w:val="2"/>
            <w:noWrap w:val="0"/>
            <w:vAlign w:val="center"/>
          </w:tcPr>
          <w:p w14:paraId="66D3F37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D0F26D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《中华人民共和国母婴保健法》第三十五条 《中华人民共和国母婴保健法实施办法》（国务院令第308号）第四十条  </w:t>
            </w:r>
          </w:p>
        </w:tc>
      </w:tr>
      <w:tr w14:paraId="340B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D9470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8B8D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卫</w:t>
            </w:r>
            <w:r>
              <w:rPr>
                <w:rFonts w:hint="eastAsia" w:ascii="仿宋_GB2312" w:hAnsi="宋体" w:eastAsia="仿宋_GB2312" w:cs="仿宋_GB2312"/>
                <w:kern w:val="0"/>
                <w:sz w:val="18"/>
                <w:szCs w:val="18"/>
                <w:lang w:eastAsia="zh-CN" w:bidi="ar"/>
              </w:rPr>
              <w:t>健委</w:t>
            </w:r>
          </w:p>
        </w:tc>
        <w:tc>
          <w:tcPr>
            <w:tcW w:w="3205" w:type="dxa"/>
            <w:gridSpan w:val="2"/>
            <w:noWrap w:val="0"/>
            <w:vAlign w:val="center"/>
          </w:tcPr>
          <w:p w14:paraId="28BF5C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对从事母婴保健专项技术服务的人员的监督检查  </w:t>
            </w:r>
          </w:p>
        </w:tc>
        <w:tc>
          <w:tcPr>
            <w:tcW w:w="2113" w:type="dxa"/>
            <w:gridSpan w:val="2"/>
            <w:noWrap w:val="0"/>
            <w:vAlign w:val="center"/>
          </w:tcPr>
          <w:p w14:paraId="5A6001D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人员资质及其执业行为 </w:t>
            </w:r>
          </w:p>
        </w:tc>
        <w:tc>
          <w:tcPr>
            <w:tcW w:w="2318" w:type="dxa"/>
            <w:gridSpan w:val="2"/>
            <w:noWrap w:val="0"/>
            <w:vAlign w:val="center"/>
          </w:tcPr>
          <w:p w14:paraId="4C7BAEE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F92760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《中华人民共和国母婴保健法》第三十五条 《中华人民共和国母婴保健法实施办法》（国务院令第308号）第四十条</w:t>
            </w:r>
          </w:p>
        </w:tc>
      </w:tr>
      <w:tr w14:paraId="48CC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1171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144CA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372914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对事故报告和应急处置情况的检查</w:t>
            </w:r>
          </w:p>
        </w:tc>
        <w:tc>
          <w:tcPr>
            <w:tcW w:w="2113" w:type="dxa"/>
            <w:gridSpan w:val="2"/>
            <w:noWrap w:val="0"/>
            <w:vAlign w:val="center"/>
          </w:tcPr>
          <w:p w14:paraId="4AC255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7E67B3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49E54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2681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F2CC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21A0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3B38F1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对应急管理组织体系建设情况的检查</w:t>
            </w:r>
          </w:p>
        </w:tc>
        <w:tc>
          <w:tcPr>
            <w:tcW w:w="2113" w:type="dxa"/>
            <w:gridSpan w:val="2"/>
            <w:noWrap w:val="0"/>
            <w:vAlign w:val="center"/>
          </w:tcPr>
          <w:p w14:paraId="43D25E7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F01DFD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96B77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783D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F344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B87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0B3F1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对应急救援队伍建设情况的检查</w:t>
            </w:r>
          </w:p>
        </w:tc>
        <w:tc>
          <w:tcPr>
            <w:tcW w:w="2113" w:type="dxa"/>
            <w:gridSpan w:val="2"/>
            <w:noWrap w:val="0"/>
            <w:vAlign w:val="center"/>
          </w:tcPr>
          <w:p w14:paraId="4542488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51F5D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D3D8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《矿山救护规程》《国家安全监管局关于加强加强基层安全生产应急队伍的意见》（安监总应急</w:t>
            </w:r>
            <w:r>
              <w:rPr>
                <w:rFonts w:hint="eastAsia" w:ascii="仿宋_GB2312" w:hAnsi="仿宋_GB2312" w:eastAsia="仿宋_GB2312" w:cs="仿宋_GB2312"/>
                <w:kern w:val="0"/>
                <w:sz w:val="18"/>
                <w:szCs w:val="18"/>
                <w:lang w:bidi="ar"/>
              </w:rPr>
              <w:t>〔2010〕13号</w:t>
            </w:r>
            <w:r>
              <w:rPr>
                <w:rFonts w:hint="eastAsia" w:ascii="仿宋_GB2312" w:hAnsi="宋体" w:eastAsia="仿宋_GB2312" w:cs="仿宋_GB2312"/>
                <w:kern w:val="0"/>
                <w:sz w:val="18"/>
                <w:szCs w:val="18"/>
                <w:lang w:bidi="ar"/>
              </w:rPr>
              <w:t>）</w:t>
            </w:r>
          </w:p>
        </w:tc>
      </w:tr>
      <w:tr w14:paraId="68688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B229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545B4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D7319F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对应急救援物资装备配备使用管理情况的检查</w:t>
            </w:r>
          </w:p>
        </w:tc>
        <w:tc>
          <w:tcPr>
            <w:tcW w:w="2113" w:type="dxa"/>
            <w:gridSpan w:val="2"/>
            <w:noWrap w:val="0"/>
            <w:vAlign w:val="center"/>
          </w:tcPr>
          <w:p w14:paraId="58389B5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4E1F3E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D58C09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33CB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CE89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7FD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88BB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对应急预案管理情况的检查</w:t>
            </w:r>
          </w:p>
        </w:tc>
        <w:tc>
          <w:tcPr>
            <w:tcW w:w="2113" w:type="dxa"/>
            <w:gridSpan w:val="2"/>
            <w:noWrap w:val="0"/>
            <w:vAlign w:val="center"/>
          </w:tcPr>
          <w:p w14:paraId="7D964B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C5D3E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687A2FD">
            <w:pPr>
              <w:widowControl/>
              <w:spacing w:after="200"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w:t>
            </w:r>
            <w:r>
              <w:rPr>
                <w:rFonts w:hint="eastAsia" w:ascii="仿宋_GB2312" w:hAnsi="宋体" w:eastAsia="仿宋_GB2312" w:cs="仿宋_GB2312"/>
                <w:kern w:val="0"/>
                <w:sz w:val="18"/>
                <w:szCs w:val="18"/>
                <w:lang w:eastAsia="zh-CN" w:bidi="ar"/>
              </w:rPr>
              <w:t>突发事件</w:t>
            </w:r>
            <w:r>
              <w:rPr>
                <w:rFonts w:hint="eastAsia" w:ascii="仿宋_GB2312" w:hAnsi="宋体" w:eastAsia="仿宋_GB2312" w:cs="仿宋_GB2312"/>
                <w:kern w:val="0"/>
                <w:sz w:val="18"/>
                <w:szCs w:val="18"/>
                <w:lang w:bidi="ar"/>
              </w:rPr>
              <w:t>应急预案管理办法》</w:t>
            </w:r>
          </w:p>
        </w:tc>
      </w:tr>
      <w:tr w14:paraId="0213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78B03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3D78F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7176C9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对应急演练实施情况的检查</w:t>
            </w:r>
          </w:p>
        </w:tc>
        <w:tc>
          <w:tcPr>
            <w:tcW w:w="2113" w:type="dxa"/>
            <w:gridSpan w:val="2"/>
            <w:noWrap w:val="0"/>
            <w:vAlign w:val="center"/>
          </w:tcPr>
          <w:p w14:paraId="1B789F9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87EE7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72B1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《危险化学品重大危险源监督管理暂行规定》（2011年国家安全生产监督管理总局令第40号）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584C8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F5792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940E7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A40E426">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对应急救援教育培训情况的检查</w:t>
            </w:r>
          </w:p>
        </w:tc>
        <w:tc>
          <w:tcPr>
            <w:tcW w:w="2113" w:type="dxa"/>
            <w:gridSpan w:val="2"/>
            <w:noWrap w:val="0"/>
            <w:vAlign w:val="center"/>
          </w:tcPr>
          <w:p w14:paraId="5818378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B2970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14DBCB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《危险化学品重大危险源监督管理暂行规定》（2011年国家安全生产监督管理总局令第40号）</w:t>
            </w:r>
          </w:p>
        </w:tc>
      </w:tr>
      <w:tr w14:paraId="29F7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8D2BC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D3F78F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16C25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对安全警示设施设置情况的检查</w:t>
            </w:r>
          </w:p>
        </w:tc>
        <w:tc>
          <w:tcPr>
            <w:tcW w:w="2113" w:type="dxa"/>
            <w:gridSpan w:val="2"/>
            <w:noWrap w:val="0"/>
            <w:vAlign w:val="center"/>
          </w:tcPr>
          <w:p w14:paraId="71F5205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D1737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5E5F4833">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《生产安全事故应急预案管理办法》（国家安全生产监督管理总局令第88号）</w:t>
            </w:r>
          </w:p>
        </w:tc>
      </w:tr>
      <w:tr w14:paraId="6FD9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72797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167D1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1C4947E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对安全评价机构管理情况的检查</w:t>
            </w:r>
          </w:p>
        </w:tc>
        <w:tc>
          <w:tcPr>
            <w:tcW w:w="2113" w:type="dxa"/>
            <w:gridSpan w:val="2"/>
            <w:noWrap w:val="0"/>
            <w:vAlign w:val="center"/>
          </w:tcPr>
          <w:p w14:paraId="2682B57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E39F80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1439D19">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《安全评价机构管理规定》（国家安全生产监督管理总局令第22号）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《安全生产检测检验机构管理规定》（国家安全生产监督管理总局令第12号）</w:t>
            </w:r>
          </w:p>
        </w:tc>
      </w:tr>
      <w:tr w14:paraId="34F4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53048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2ACF5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759ECA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对非煤地下矿山安全管理情况的检查</w:t>
            </w:r>
          </w:p>
        </w:tc>
        <w:tc>
          <w:tcPr>
            <w:tcW w:w="2113" w:type="dxa"/>
            <w:gridSpan w:val="2"/>
            <w:noWrap w:val="0"/>
            <w:vAlign w:val="center"/>
          </w:tcPr>
          <w:p w14:paraId="0BD628C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18AA5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9A60F70">
            <w:pPr>
              <w:widowControl/>
              <w:spacing w:line="40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特种作业人员安全技术培训考核管理规定》（国家安全生产监督管理总局令第30号）《建设项目安全设施“三同时”监督管理办法》（国家安全生产监督管理总局令第36号，第77号令修订）《特种作业人员安全技术培训考核管理规定》（国家安全生产监督管理总局令第30号）</w:t>
            </w:r>
          </w:p>
        </w:tc>
      </w:tr>
      <w:tr w14:paraId="09F25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95BF3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70B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EE236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对非煤露天矿山安全管理情况的检查</w:t>
            </w:r>
          </w:p>
        </w:tc>
        <w:tc>
          <w:tcPr>
            <w:tcW w:w="2113" w:type="dxa"/>
            <w:gridSpan w:val="2"/>
            <w:noWrap w:val="0"/>
            <w:vAlign w:val="center"/>
          </w:tcPr>
          <w:p w14:paraId="6095FAC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BF0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48A2C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建设项目安全设施“三同时”监督管理办法》（国家安全生产监督管理总局令第36号，第77号令修订）《特种作业人员安全技术培训考核管理规定》（国家安全生产监督管理总局令第30号）</w:t>
            </w:r>
          </w:p>
        </w:tc>
      </w:tr>
      <w:tr w14:paraId="1BFD7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866A7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FC4DC9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63840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对尾矿库安全管理情况的检查</w:t>
            </w:r>
          </w:p>
        </w:tc>
        <w:tc>
          <w:tcPr>
            <w:tcW w:w="2113" w:type="dxa"/>
            <w:gridSpan w:val="2"/>
            <w:noWrap w:val="0"/>
            <w:vAlign w:val="center"/>
          </w:tcPr>
          <w:p w14:paraId="1F6AEB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674DD63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6D961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《安全生产检测检验机构管理规定》（2007年1月31日国家安全生产监督管理总局令第12号）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《尾矿库安全监督管理规定》（国家安全生产监督管理总局令第38号）</w:t>
            </w:r>
          </w:p>
        </w:tc>
      </w:tr>
      <w:tr w14:paraId="775A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A6365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1A8B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B79B3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对采掘施工作业安全管理情况的检查</w:t>
            </w:r>
          </w:p>
        </w:tc>
        <w:tc>
          <w:tcPr>
            <w:tcW w:w="2113" w:type="dxa"/>
            <w:gridSpan w:val="2"/>
            <w:noWrap w:val="0"/>
            <w:vAlign w:val="center"/>
          </w:tcPr>
          <w:p w14:paraId="67EEAF0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B38C24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5ED2A7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《非煤矿矿山企业安全生产许可证实施办法》（国家安全生产监督管理总局令20号）</w:t>
            </w:r>
          </w:p>
        </w:tc>
      </w:tr>
      <w:tr w14:paraId="38F1F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57261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5DB9C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A26CF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对建材企业安全生产管理情况的检查</w:t>
            </w:r>
          </w:p>
        </w:tc>
        <w:tc>
          <w:tcPr>
            <w:tcW w:w="2113" w:type="dxa"/>
            <w:gridSpan w:val="2"/>
            <w:noWrap w:val="0"/>
            <w:vAlign w:val="center"/>
          </w:tcPr>
          <w:p w14:paraId="1BDD7F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158DB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D44EBB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工贸企业有限空间作业安全管理与监督暂行规定》（国家安全生产监督管理总局令第59号）、《建材行业较大危险因素辨识与防范指导手册》、《安全生产法》第三十八条 、《水泥工厂筒型储存库人工清库安全规程》（AQ 2047-2012）、《石油库设计规范》（GB 50074-2014）、《粉尘防爆安全规程》（GB 15577-2007）、《粉尘爆炸危险场所用收尘器防爆导则》（GB/T17919-2008）、《工贸企业有限空间作业安全管理与监督暂行规定》（国家安全生产监督管理总局令第59号）</w:t>
            </w:r>
          </w:p>
        </w:tc>
      </w:tr>
      <w:tr w14:paraId="2EA1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80637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7F8DF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B92B7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对机械企业安全生产管理情况的检查</w:t>
            </w:r>
          </w:p>
        </w:tc>
        <w:tc>
          <w:tcPr>
            <w:tcW w:w="2113" w:type="dxa"/>
            <w:gridSpan w:val="2"/>
            <w:noWrap w:val="0"/>
            <w:vAlign w:val="center"/>
          </w:tcPr>
          <w:p w14:paraId="339268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BE096D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0E41050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w:t>
            </w: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《工贸企业有限空间作业安全管理与监督暂行规定》（国家安全生产监督管理总局令第59号）</w:t>
            </w:r>
          </w:p>
        </w:tc>
      </w:tr>
      <w:tr w14:paraId="0D70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E7977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5BFBB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217F19C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对化工和危化品企业人员和资质管理情况的检查</w:t>
            </w:r>
          </w:p>
        </w:tc>
        <w:tc>
          <w:tcPr>
            <w:tcW w:w="2113" w:type="dxa"/>
            <w:gridSpan w:val="2"/>
            <w:noWrap w:val="0"/>
            <w:vAlign w:val="center"/>
          </w:tcPr>
          <w:p w14:paraId="65E376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6D20FE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17FDC09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bookmarkStart w:id="0" w:name="_GoBack"/>
            <w:bookmarkEnd w:id="0"/>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379E2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DF4E80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E575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151CAD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对化工和危化品工艺管理情况的检查</w:t>
            </w:r>
          </w:p>
        </w:tc>
        <w:tc>
          <w:tcPr>
            <w:tcW w:w="2113" w:type="dxa"/>
            <w:gridSpan w:val="2"/>
            <w:noWrap w:val="0"/>
            <w:vAlign w:val="center"/>
          </w:tcPr>
          <w:p w14:paraId="3DDC215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FD84A2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78443482">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p>
        </w:tc>
      </w:tr>
      <w:tr w14:paraId="699E9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555D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6343B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6A661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对化工和危化品设备设施管理情况的检查</w:t>
            </w:r>
          </w:p>
        </w:tc>
        <w:tc>
          <w:tcPr>
            <w:tcW w:w="2113" w:type="dxa"/>
            <w:gridSpan w:val="2"/>
            <w:noWrap w:val="0"/>
            <w:vAlign w:val="center"/>
          </w:tcPr>
          <w:p w14:paraId="1CA0E6F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2C7BCF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C66665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《危险化学品生产企业安全生产许可证实施办法》（国家安全生产监督管理总局令第41号）</w:t>
            </w:r>
          </w:p>
        </w:tc>
      </w:tr>
      <w:tr w14:paraId="1854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2C848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66EF65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0D4F5E8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对化工和危化品危险化学品安全技术说明书、安全标签及储存管理情况的检查</w:t>
            </w:r>
          </w:p>
        </w:tc>
        <w:tc>
          <w:tcPr>
            <w:tcW w:w="2113" w:type="dxa"/>
            <w:gridSpan w:val="2"/>
            <w:noWrap w:val="0"/>
            <w:vAlign w:val="center"/>
          </w:tcPr>
          <w:p w14:paraId="5236408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46A481F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7DDD93C">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《危险化学品安全管理条例》</w:t>
            </w:r>
          </w:p>
        </w:tc>
      </w:tr>
      <w:tr w14:paraId="6614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0FCB2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E11F3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4CE06EE5">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对烟花爆竹经营单位批发安全许可情况的检查</w:t>
            </w:r>
          </w:p>
        </w:tc>
        <w:tc>
          <w:tcPr>
            <w:tcW w:w="2113" w:type="dxa"/>
            <w:gridSpan w:val="2"/>
            <w:noWrap w:val="0"/>
            <w:vAlign w:val="center"/>
          </w:tcPr>
          <w:p w14:paraId="323E1B06">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9BF3A80">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E319C33">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p>
        </w:tc>
      </w:tr>
      <w:tr w14:paraId="388D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EEB84A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888EDF1">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5851E567">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对烟花爆竹经营单位零售安全许可情况的检查</w:t>
            </w:r>
          </w:p>
        </w:tc>
        <w:tc>
          <w:tcPr>
            <w:tcW w:w="2113" w:type="dxa"/>
            <w:gridSpan w:val="2"/>
            <w:noWrap w:val="0"/>
            <w:vAlign w:val="center"/>
          </w:tcPr>
          <w:p w14:paraId="263C55E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3E368E39">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29D17A3B">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215F0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D581B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357375">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652D65D2">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对烟花爆竹经营单位经营安全情况的检查</w:t>
            </w:r>
          </w:p>
        </w:tc>
        <w:tc>
          <w:tcPr>
            <w:tcW w:w="2113" w:type="dxa"/>
            <w:gridSpan w:val="2"/>
            <w:noWrap w:val="0"/>
            <w:vAlign w:val="center"/>
          </w:tcPr>
          <w:p w14:paraId="36C956B7">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52043E7E">
            <w:pPr>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39C6AD59">
            <w:pPr>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《烟花爆竹安全管理条例》</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《烟花爆竹经营许可实施办法》（国家安全生产监督管理总局令第65号）</w:t>
            </w:r>
          </w:p>
        </w:tc>
      </w:tr>
      <w:tr w14:paraId="468C6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8A857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EAFD2F">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市应急管理局</w:t>
            </w:r>
          </w:p>
        </w:tc>
        <w:tc>
          <w:tcPr>
            <w:tcW w:w="3205" w:type="dxa"/>
            <w:gridSpan w:val="2"/>
            <w:noWrap w:val="0"/>
            <w:vAlign w:val="center"/>
          </w:tcPr>
          <w:p w14:paraId="303DAB8D">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非煤矿山、危险化学品企业、金属冶炼企业等高危行业负责人、安全管理人员和特种作业人员培训、考核持证情况检查</w:t>
            </w:r>
          </w:p>
        </w:tc>
        <w:tc>
          <w:tcPr>
            <w:tcW w:w="2113" w:type="dxa"/>
            <w:gridSpan w:val="2"/>
            <w:noWrap w:val="0"/>
            <w:vAlign w:val="center"/>
          </w:tcPr>
          <w:p w14:paraId="4F2C0DC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F3EC72C">
            <w:pPr>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市、市、县</w:t>
            </w:r>
          </w:p>
        </w:tc>
        <w:tc>
          <w:tcPr>
            <w:tcW w:w="4383" w:type="dxa"/>
            <w:gridSpan w:val="2"/>
            <w:noWrap w:val="0"/>
            <w:vAlign w:val="center"/>
          </w:tcPr>
          <w:p w14:paraId="6E042634">
            <w:pPr>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《中华人民共和国安全生产法》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《行政许可法》</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《特种作业人员安全技术培训考核管理规定》（原国家安全生产监督管理总局令第80号修正）《培训机构基本条件》（AQ/T8011-2016）</w:t>
            </w:r>
          </w:p>
        </w:tc>
      </w:tr>
      <w:tr w14:paraId="3397E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B93F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32468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E7E40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对出口监管仓库的监管和查验</w:t>
            </w:r>
          </w:p>
        </w:tc>
        <w:tc>
          <w:tcPr>
            <w:tcW w:w="2113" w:type="dxa"/>
            <w:gridSpan w:val="2"/>
            <w:noWrap w:val="0"/>
            <w:vAlign w:val="center"/>
          </w:tcPr>
          <w:p w14:paraId="25CA329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出口监管仓库</w:t>
            </w:r>
          </w:p>
        </w:tc>
        <w:tc>
          <w:tcPr>
            <w:tcW w:w="2318" w:type="dxa"/>
            <w:gridSpan w:val="2"/>
            <w:noWrap w:val="0"/>
            <w:vAlign w:val="center"/>
          </w:tcPr>
          <w:p w14:paraId="1489217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w:t>
            </w:r>
          </w:p>
        </w:tc>
        <w:tc>
          <w:tcPr>
            <w:tcW w:w="4383" w:type="dxa"/>
            <w:gridSpan w:val="2"/>
            <w:noWrap w:val="0"/>
            <w:vAlign w:val="center"/>
          </w:tcPr>
          <w:p w14:paraId="01B84181">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2.《中华人民共和国海关对出口监管仓库及所存货物的管理办法》第十六条。    </w:t>
            </w:r>
          </w:p>
        </w:tc>
      </w:tr>
      <w:tr w14:paraId="1DF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E8D4A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22501F">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C54715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对保税仓库的监管和查验</w:t>
            </w:r>
          </w:p>
        </w:tc>
        <w:tc>
          <w:tcPr>
            <w:tcW w:w="2113" w:type="dxa"/>
            <w:gridSpan w:val="2"/>
            <w:noWrap w:val="0"/>
            <w:vAlign w:val="center"/>
          </w:tcPr>
          <w:p w14:paraId="65AE606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保税仓库</w:t>
            </w:r>
          </w:p>
        </w:tc>
        <w:tc>
          <w:tcPr>
            <w:tcW w:w="2318" w:type="dxa"/>
            <w:gridSpan w:val="2"/>
            <w:noWrap w:val="0"/>
            <w:vAlign w:val="center"/>
          </w:tcPr>
          <w:p w14:paraId="493BA6B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D884CF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 、第三十二条 、第四十五条。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2.《中华人民共和国海关对保税仓库及所存货物的管理规定》第十四条。</w:t>
            </w:r>
          </w:p>
        </w:tc>
      </w:tr>
      <w:tr w14:paraId="69E5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AC77B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9358ED0">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783E67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对保税物流中心的实地核查</w:t>
            </w:r>
          </w:p>
        </w:tc>
        <w:tc>
          <w:tcPr>
            <w:tcW w:w="2113" w:type="dxa"/>
            <w:gridSpan w:val="2"/>
            <w:noWrap w:val="0"/>
            <w:vAlign w:val="center"/>
          </w:tcPr>
          <w:p w14:paraId="017D2C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保税物流中心（A型、B型）</w:t>
            </w:r>
          </w:p>
        </w:tc>
        <w:tc>
          <w:tcPr>
            <w:tcW w:w="2318" w:type="dxa"/>
            <w:gridSpan w:val="2"/>
            <w:noWrap w:val="0"/>
            <w:vAlign w:val="center"/>
          </w:tcPr>
          <w:p w14:paraId="52856DD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E57DBE7">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1.《中华人民共和国海关法》第六条、第三十二条、第三十八条。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2.《中华人民共和国海关对保税物流中心（A型）的暂行管理办法》第十六条。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3.《中华人民共和国海关对保税物流中心（B型）的暂行管理办法》第十八条。</w:t>
            </w:r>
          </w:p>
        </w:tc>
      </w:tr>
      <w:tr w14:paraId="2765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1000D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07801E">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5D742B7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对免税商店的核查和实地检查</w:t>
            </w:r>
          </w:p>
        </w:tc>
        <w:tc>
          <w:tcPr>
            <w:tcW w:w="2113" w:type="dxa"/>
            <w:gridSpan w:val="2"/>
            <w:noWrap w:val="0"/>
            <w:vAlign w:val="center"/>
          </w:tcPr>
          <w:p w14:paraId="0C23F14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免税商店</w:t>
            </w:r>
          </w:p>
        </w:tc>
        <w:tc>
          <w:tcPr>
            <w:tcW w:w="2318" w:type="dxa"/>
            <w:gridSpan w:val="2"/>
            <w:noWrap w:val="0"/>
            <w:vAlign w:val="center"/>
          </w:tcPr>
          <w:p w14:paraId="6C88F7F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9EC1BB0">
            <w:pPr>
              <w:spacing w:line="280" w:lineRule="exact"/>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1.《中华人民共和国海关法》第六条、第四十五条。</w:t>
            </w:r>
          </w:p>
          <w:p w14:paraId="06B11D80">
            <w:pPr>
              <w:widowControl/>
              <w:spacing w:line="280" w:lineRule="exact"/>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2.《中华人民共和国海关对免税商店及免税品监管办法》第五条。                                                        3.《中华人民共和国海关对免税商店及免税品监管办法》第二十七条。</w:t>
            </w:r>
          </w:p>
        </w:tc>
      </w:tr>
      <w:tr w14:paraId="4D8D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2A77FE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5818D4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42E58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对海关监管货物仓储企业的检查</w:t>
            </w:r>
          </w:p>
        </w:tc>
        <w:tc>
          <w:tcPr>
            <w:tcW w:w="2113" w:type="dxa"/>
            <w:gridSpan w:val="2"/>
            <w:noWrap w:val="0"/>
            <w:vAlign w:val="center"/>
          </w:tcPr>
          <w:p w14:paraId="3205C37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海关监管货物仓储企业</w:t>
            </w:r>
          </w:p>
        </w:tc>
        <w:tc>
          <w:tcPr>
            <w:tcW w:w="2318" w:type="dxa"/>
            <w:gridSpan w:val="2"/>
            <w:noWrap w:val="0"/>
            <w:vAlign w:val="center"/>
          </w:tcPr>
          <w:p w14:paraId="05E4C46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1AF0D5A">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2.《中华人民共和国海关监管</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管理暂行办法》第十七条。</w:t>
            </w:r>
          </w:p>
        </w:tc>
      </w:tr>
      <w:tr w14:paraId="07F6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D7A99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A330B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7BC2560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对国境口岸的卫生监督</w:t>
            </w:r>
          </w:p>
        </w:tc>
        <w:tc>
          <w:tcPr>
            <w:tcW w:w="2113" w:type="dxa"/>
            <w:gridSpan w:val="2"/>
            <w:noWrap w:val="0"/>
            <w:vAlign w:val="center"/>
          </w:tcPr>
          <w:p w14:paraId="4830D30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口岸食品生产经营单位（食品生产、食品销售、餐饮服务）、饮用水供应单位、公共场所、储存场地</w:t>
            </w:r>
          </w:p>
        </w:tc>
        <w:tc>
          <w:tcPr>
            <w:tcW w:w="2318" w:type="dxa"/>
            <w:gridSpan w:val="2"/>
            <w:noWrap w:val="0"/>
            <w:vAlign w:val="center"/>
          </w:tcPr>
          <w:p w14:paraId="2FF266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1B64F0C">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2.《中华人民共和国国境卫生检疫法实施细则》第一百零七条。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3.《中华人民共和国食品安全法》第一百五十二条第四款。</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4.《公共场所卫生管理条例》第四条。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5.《国境口岸卫生许可管理办法》第五条。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6.《传染病防治法》第二十九条。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7.《中华人民共和国国境口岸卫生监督办法》第九条。</w:t>
            </w:r>
          </w:p>
        </w:tc>
      </w:tr>
      <w:tr w14:paraId="409AB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15826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FAD8D3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924D2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对从事进出境动植物检疫处理业务的单位的监督（口岸环节熏蒸、消毒）</w:t>
            </w:r>
          </w:p>
        </w:tc>
        <w:tc>
          <w:tcPr>
            <w:tcW w:w="2113" w:type="dxa"/>
            <w:gridSpan w:val="2"/>
            <w:noWrap w:val="0"/>
            <w:vAlign w:val="center"/>
          </w:tcPr>
          <w:p w14:paraId="6F34855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从事进出境动植物检</w:t>
            </w:r>
            <w:r>
              <w:rPr>
                <w:rFonts w:hint="eastAsia" w:ascii="仿宋_GB2312" w:hAnsi="宋体" w:eastAsia="仿宋_GB2312" w:cs="仿宋_GB2312"/>
                <w:spacing w:val="-10"/>
                <w:sz w:val="18"/>
                <w:szCs w:val="18"/>
              </w:rPr>
              <w:t>疫处理业务的单位</w:t>
            </w:r>
          </w:p>
        </w:tc>
        <w:tc>
          <w:tcPr>
            <w:tcW w:w="2318" w:type="dxa"/>
            <w:gridSpan w:val="2"/>
            <w:noWrap w:val="0"/>
            <w:vAlign w:val="center"/>
          </w:tcPr>
          <w:p w14:paraId="2B50B6A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9787DA3">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1.《中华人民共和国进出境动植物检疫法实施条例》第五十五条。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2.《出入境检疫处理单位和人员管理办法》第四条。</w:t>
            </w:r>
          </w:p>
        </w:tc>
      </w:tr>
      <w:tr w14:paraId="78F4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A6CEF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48BBE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3CBA47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w:t>
            </w:r>
            <w:r>
              <w:rPr>
                <w:rFonts w:hint="eastAsia" w:ascii="仿宋_GB2312" w:hAnsi="宋体" w:eastAsia="仿宋_GB2312" w:cs="仿宋_GB2312"/>
                <w:sz w:val="18"/>
                <w:szCs w:val="18"/>
                <w:lang w:eastAsia="zh-CN"/>
              </w:rPr>
              <w:t>处境</w:t>
            </w:r>
            <w:r>
              <w:rPr>
                <w:rFonts w:hint="eastAsia" w:ascii="仿宋_GB2312" w:hAnsi="宋体" w:eastAsia="仿宋_GB2312" w:cs="仿宋_GB2312"/>
                <w:sz w:val="18"/>
                <w:szCs w:val="18"/>
              </w:rPr>
              <w:t>动物及其产品、其他检疫物的生产、加工、存放单位的检疫监管</w:t>
            </w:r>
          </w:p>
        </w:tc>
        <w:tc>
          <w:tcPr>
            <w:tcW w:w="2113" w:type="dxa"/>
            <w:gridSpan w:val="2"/>
            <w:noWrap w:val="0"/>
            <w:vAlign w:val="center"/>
          </w:tcPr>
          <w:p w14:paraId="2D4630A4">
            <w:pPr>
              <w:widowControl/>
              <w:spacing w:line="340" w:lineRule="exact"/>
              <w:jc w:val="center"/>
              <w:textAlignment w:val="center"/>
              <w:rPr>
                <w:rFonts w:hint="eastAsia" w:ascii="仿宋_GB2312" w:hAnsi="CESI仿宋-GB2312" w:eastAsia="仿宋_GB2312" w:cs="CESI仿宋-GB2312"/>
                <w:sz w:val="18"/>
                <w:szCs w:val="18"/>
                <w:lang w:val="en-US" w:eastAsia="zh-CN"/>
              </w:rPr>
            </w:pPr>
          </w:p>
        </w:tc>
        <w:tc>
          <w:tcPr>
            <w:tcW w:w="2318" w:type="dxa"/>
            <w:gridSpan w:val="2"/>
            <w:noWrap w:val="0"/>
            <w:vAlign w:val="center"/>
          </w:tcPr>
          <w:p w14:paraId="1CD37BD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3E22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5C9E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2B50A8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D637E6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lang w:eastAsia="zh-CN"/>
              </w:rPr>
              <w:t>八廓海关</w:t>
            </w:r>
          </w:p>
        </w:tc>
        <w:tc>
          <w:tcPr>
            <w:tcW w:w="3205" w:type="dxa"/>
            <w:gridSpan w:val="2"/>
            <w:noWrap w:val="0"/>
            <w:vAlign w:val="center"/>
          </w:tcPr>
          <w:p w14:paraId="4EBFD74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对出镜植物及其产品、其他检疫物的生产、加工、存放单位的检疫监管</w:t>
            </w:r>
          </w:p>
        </w:tc>
        <w:tc>
          <w:tcPr>
            <w:tcW w:w="2113" w:type="dxa"/>
            <w:gridSpan w:val="2"/>
            <w:noWrap w:val="0"/>
            <w:vAlign w:val="center"/>
          </w:tcPr>
          <w:p w14:paraId="46F3EA6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出镜植物及其产品、其他检疫物的生产、加工、存放单位</w:t>
            </w:r>
          </w:p>
        </w:tc>
        <w:tc>
          <w:tcPr>
            <w:tcW w:w="2318" w:type="dxa"/>
            <w:gridSpan w:val="2"/>
            <w:noWrap w:val="0"/>
            <w:vAlign w:val="center"/>
          </w:tcPr>
          <w:p w14:paraId="4BD84F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FEF9FC8">
            <w:pPr>
              <w:spacing w:line="34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 xml:space="preserve">1.《中华人民共和国进出境动植物检疫法》第四条。                   </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 xml:space="preserve">2.《中华人民共和国进出境动植物检疫法实施条例》第三十二条、第五十三条。    </w:t>
            </w:r>
          </w:p>
        </w:tc>
      </w:tr>
      <w:tr w14:paraId="42AC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67C72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89B7C3">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3BD4AA4">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对进境动植物产品生产加工存放过程的监督管理</w:t>
            </w:r>
          </w:p>
        </w:tc>
        <w:tc>
          <w:tcPr>
            <w:tcW w:w="2113" w:type="dxa"/>
            <w:gridSpan w:val="2"/>
            <w:noWrap w:val="0"/>
            <w:vAlign w:val="center"/>
          </w:tcPr>
          <w:p w14:paraId="5D6B883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进境粮食、I级风险非食用动物产品、进境动物遗传物质、I级风险饲料、I和级生物资料、中药材存放、加工企业</w:t>
            </w:r>
          </w:p>
        </w:tc>
        <w:tc>
          <w:tcPr>
            <w:tcW w:w="2318" w:type="dxa"/>
            <w:gridSpan w:val="2"/>
            <w:noWrap w:val="0"/>
            <w:vAlign w:val="center"/>
          </w:tcPr>
          <w:p w14:paraId="06A8991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D728C7A">
            <w:pPr>
              <w:adjustRightInd w:val="0"/>
              <w:snapToGrid w:val="0"/>
              <w:spacing w:line="32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1.《中华人民共和国进出境动植物检疫法》第十四条。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2.《进出境非食用动物产品检验检疫监督管理办法》第三十四条、第三十五条、第三十九条。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3.《进出境粮食检验检疫监督管理办法》第二十一条  、第三十九条 、第四十条、第四十一条。</w:t>
            </w:r>
            <w:r>
              <w:rPr>
                <w:rFonts w:hint="eastAsia" w:ascii="仿宋_GB2312" w:hAnsi="宋体" w:eastAsia="仿宋_GB2312" w:cs="仿宋_GB2312"/>
                <w:sz w:val="18"/>
                <w:szCs w:val="18"/>
              </w:rPr>
              <w:br w:type="textWrapping"/>
            </w:r>
            <w:r>
              <w:rPr>
                <w:rFonts w:hint="eastAsia" w:ascii="仿宋_GB2312" w:hAnsi="宋体" w:eastAsia="仿宋_GB2312" w:cs="仿宋_GB2312"/>
                <w:sz w:val="18"/>
                <w:szCs w:val="18"/>
              </w:rPr>
              <w:t>4.</w:t>
            </w:r>
            <w:r>
              <w:rPr>
                <w:rFonts w:hint="eastAsia" w:ascii="仿宋_GB2312" w:hAnsi="宋体" w:eastAsia="仿宋_GB2312" w:cs="仿宋_GB2312"/>
                <w:spacing w:val="-8"/>
                <w:sz w:val="18"/>
                <w:szCs w:val="18"/>
              </w:rPr>
              <w:t>《进出口饲料和饲料添加剂检验检疫监督管理办法》第六条。</w:t>
            </w:r>
            <w:r>
              <w:rPr>
                <w:rFonts w:hint="eastAsia" w:ascii="仿宋_GB2312" w:hAnsi="宋体" w:eastAsia="仿宋_GB2312" w:cs="仿宋_GB2312"/>
                <w:spacing w:val="-8"/>
                <w:sz w:val="18"/>
                <w:szCs w:val="18"/>
              </w:rPr>
              <w:br w:type="textWrapping"/>
            </w:r>
            <w:r>
              <w:rPr>
                <w:rFonts w:hint="eastAsia" w:ascii="仿宋_GB2312" w:hAnsi="宋体" w:eastAsia="仿宋_GB2312" w:cs="仿宋_GB2312"/>
                <w:spacing w:val="-8"/>
                <w:sz w:val="18"/>
                <w:szCs w:val="18"/>
              </w:rPr>
              <w:t>5.《进境动物遗传物质检疫管理办法》第二十条、第二十二条。</w:t>
            </w:r>
          </w:p>
        </w:tc>
      </w:tr>
      <w:tr w14:paraId="1F13B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F4926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34A9A3D">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F71A7C6">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对出口食品生产企业的备案检查（备案信息）</w:t>
            </w:r>
          </w:p>
        </w:tc>
        <w:tc>
          <w:tcPr>
            <w:tcW w:w="2113" w:type="dxa"/>
            <w:gridSpan w:val="2"/>
            <w:noWrap w:val="0"/>
            <w:vAlign w:val="center"/>
          </w:tcPr>
          <w:p w14:paraId="0D6C644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出口食品生产企业</w:t>
            </w:r>
          </w:p>
        </w:tc>
        <w:tc>
          <w:tcPr>
            <w:tcW w:w="2318" w:type="dxa"/>
            <w:gridSpan w:val="2"/>
            <w:noWrap w:val="0"/>
            <w:vAlign w:val="center"/>
          </w:tcPr>
          <w:p w14:paraId="47A815E3">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6E8C95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《中华人民共和国食品安全法》第九十九条。</w:t>
            </w:r>
          </w:p>
        </w:tc>
      </w:tr>
      <w:tr w14:paraId="0E29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6D265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AD32086">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D155937">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对出口食品原料种植、养殖场的监督检查（备案信息）</w:t>
            </w:r>
          </w:p>
        </w:tc>
        <w:tc>
          <w:tcPr>
            <w:tcW w:w="2113" w:type="dxa"/>
            <w:gridSpan w:val="2"/>
            <w:noWrap w:val="0"/>
            <w:vAlign w:val="center"/>
          </w:tcPr>
          <w:p w14:paraId="70FBF01D">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出口食品原料种植、养殖场</w:t>
            </w:r>
          </w:p>
        </w:tc>
        <w:tc>
          <w:tcPr>
            <w:tcW w:w="2318" w:type="dxa"/>
            <w:gridSpan w:val="2"/>
            <w:noWrap w:val="0"/>
            <w:vAlign w:val="center"/>
          </w:tcPr>
          <w:p w14:paraId="017DAA35">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8D42814">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《进出口食品安全管理办法》第三十九条、第四十条、第四十一条。</w:t>
            </w:r>
          </w:p>
        </w:tc>
      </w:tr>
      <w:tr w14:paraId="2CAA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37489B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8B68C89">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648E9C7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对报关单位的备案检查（备案信息）</w:t>
            </w:r>
          </w:p>
        </w:tc>
        <w:tc>
          <w:tcPr>
            <w:tcW w:w="2113" w:type="dxa"/>
            <w:gridSpan w:val="2"/>
            <w:noWrap w:val="0"/>
            <w:vAlign w:val="center"/>
          </w:tcPr>
          <w:p w14:paraId="1476023A">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报关单位</w:t>
            </w:r>
          </w:p>
        </w:tc>
        <w:tc>
          <w:tcPr>
            <w:tcW w:w="2318" w:type="dxa"/>
            <w:gridSpan w:val="2"/>
            <w:noWrap w:val="0"/>
            <w:vAlign w:val="center"/>
          </w:tcPr>
          <w:p w14:paraId="090A78B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48A37F6C">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《中华人民共和国海关法》第十一条。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《中华人民共和国海关报关单位备案管理规定》第十三条。</w:t>
            </w:r>
          </w:p>
        </w:tc>
      </w:tr>
      <w:tr w14:paraId="0C69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9DB90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D7E92F">
            <w:pPr>
              <w:widowControl/>
              <w:adjustRightInd w:val="0"/>
              <w:snapToGrid w:val="0"/>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99868C1">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对检验检测机构（进出口商品检验领域）检验检测活动的监督</w:t>
            </w:r>
          </w:p>
        </w:tc>
        <w:tc>
          <w:tcPr>
            <w:tcW w:w="2113" w:type="dxa"/>
            <w:gridSpan w:val="2"/>
            <w:noWrap w:val="0"/>
            <w:vAlign w:val="center"/>
          </w:tcPr>
          <w:p w14:paraId="1D0B985C">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检验检测机构（进出口商品检验领域）</w:t>
            </w:r>
          </w:p>
        </w:tc>
        <w:tc>
          <w:tcPr>
            <w:tcW w:w="2318" w:type="dxa"/>
            <w:gridSpan w:val="2"/>
            <w:noWrap w:val="0"/>
            <w:vAlign w:val="center"/>
          </w:tcPr>
          <w:p w14:paraId="5D79A568">
            <w:pPr>
              <w:widowControl/>
              <w:adjustRightInd w:val="0"/>
              <w:snapToGrid w:val="0"/>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A0D4BCE">
            <w:pPr>
              <w:widowControl/>
              <w:adjustRightInd w:val="0"/>
              <w:snapToGrid w:val="0"/>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2.《中华人民共和国进出口商品检验法实施条例》 第五十四条。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3.《国务院关于深化“证照分离”改革 进一步激发市场主体发展活力的通知》（国发〔2021〕7号）改革事项“进出口商品检验鉴定业务的检验许可”的加强事中事后监管措施。</w:t>
            </w:r>
          </w:p>
        </w:tc>
      </w:tr>
      <w:tr w14:paraId="6EF3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FD333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C3BFA2D">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33A533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w:t>
            </w:r>
            <w:r>
              <w:rPr>
                <w:rFonts w:hint="eastAsia" w:ascii="仿宋_GB2312" w:hAnsi="宋体" w:eastAsia="仿宋_GB2312" w:cs="仿宋_GB2312"/>
                <w:kern w:val="0"/>
                <w:sz w:val="18"/>
                <w:szCs w:val="18"/>
                <w:lang w:eastAsia="zh-CN" w:bidi="ar"/>
              </w:rPr>
              <w:t>国境口岸的卫生监督</w:t>
            </w:r>
          </w:p>
        </w:tc>
        <w:tc>
          <w:tcPr>
            <w:tcW w:w="2113" w:type="dxa"/>
            <w:gridSpan w:val="2"/>
            <w:noWrap w:val="0"/>
            <w:vAlign w:val="center"/>
          </w:tcPr>
          <w:p w14:paraId="37D5701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口岸食品生产经营单位（食品生产、食品销售、餐饮服务）、饮用水供应单位、公共场所、储存场地</w:t>
            </w:r>
          </w:p>
        </w:tc>
        <w:tc>
          <w:tcPr>
            <w:tcW w:w="2318" w:type="dxa"/>
            <w:gridSpan w:val="2"/>
            <w:noWrap w:val="0"/>
            <w:vAlign w:val="center"/>
          </w:tcPr>
          <w:p w14:paraId="03539F7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4AFD7E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1.</w:t>
            </w:r>
            <w:r>
              <w:rPr>
                <w:rFonts w:hint="eastAsia" w:ascii="仿宋_GB2312" w:hAnsi="宋体" w:eastAsia="仿宋_GB2312" w:cs="仿宋_GB2312"/>
                <w:kern w:val="0"/>
                <w:sz w:val="18"/>
                <w:szCs w:val="18"/>
                <w:lang w:bidi="ar"/>
              </w:rPr>
              <w:t>《中华人民共和国国境卫生检疫法》</w:t>
            </w:r>
            <w:r>
              <w:rPr>
                <w:rFonts w:hint="eastAsia" w:ascii="仿宋_GB2312" w:hAnsi="宋体" w:eastAsia="仿宋_GB2312" w:cs="仿宋_GB2312"/>
                <w:kern w:val="0"/>
                <w:sz w:val="18"/>
                <w:szCs w:val="18"/>
                <w:lang w:eastAsia="zh-CN" w:bidi="ar"/>
              </w:rPr>
              <w:t>第四章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2.《中华人民共和国国境卫生检疫法</w:t>
            </w:r>
            <w:r>
              <w:rPr>
                <w:rFonts w:hint="eastAsia" w:ascii="仿宋_GB2312" w:hAnsi="宋体" w:eastAsia="仿宋_GB2312" w:cs="仿宋_GB2312"/>
                <w:kern w:val="0"/>
                <w:sz w:val="18"/>
                <w:szCs w:val="18"/>
                <w:lang w:eastAsia="zh-CN" w:bidi="ar"/>
              </w:rPr>
              <w:t>实施细则</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第十章</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w:t>
            </w:r>
            <w:r>
              <w:rPr>
                <w:rFonts w:hint="eastAsia" w:ascii="仿宋_GB2312" w:hAnsi="宋体" w:eastAsia="仿宋_GB2312" w:cs="仿宋_GB2312"/>
                <w:kern w:val="0"/>
                <w:sz w:val="18"/>
                <w:szCs w:val="18"/>
                <w:lang w:eastAsia="zh-CN" w:bidi="ar"/>
              </w:rPr>
              <w:t>食品安全法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第一百五十二条第四款</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公共场所卫生管理条例</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第四条</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w:t>
            </w:r>
            <w:r>
              <w:rPr>
                <w:rFonts w:hint="eastAsia" w:ascii="仿宋_GB2312" w:hAnsi="宋体" w:eastAsia="仿宋_GB2312" w:cs="仿宋_GB2312"/>
                <w:kern w:val="0"/>
                <w:sz w:val="18"/>
                <w:szCs w:val="18"/>
                <w:lang w:eastAsia="zh-CN" w:bidi="ar"/>
              </w:rPr>
              <w:t>国境口岸卫生许可管理办法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第五条</w:t>
            </w:r>
            <w:r>
              <w:rPr>
                <w:rFonts w:hint="eastAsia" w:ascii="仿宋_GB2312" w:hAnsi="宋体" w:eastAsia="仿宋_GB2312" w:cs="仿宋_GB2312"/>
                <w:kern w:val="0"/>
                <w:sz w:val="18"/>
                <w:szCs w:val="18"/>
                <w:lang w:bidi="ar"/>
              </w:rPr>
              <w:t>。</w:t>
            </w:r>
          </w:p>
          <w:p w14:paraId="617178AA">
            <w:pPr>
              <w:widowControl/>
              <w:spacing w:line="320" w:lineRule="exact"/>
              <w:textAlignment w:val="center"/>
              <w:rPr>
                <w:rFonts w:hint="eastAsia" w:ascii="仿宋_GB2312" w:hAnsi="宋体" w:eastAsia="仿宋_GB2312" w:cs="仿宋_GB2312"/>
                <w:kern w:val="0"/>
                <w:sz w:val="18"/>
                <w:szCs w:val="18"/>
                <w:lang w:val="en-US" w:eastAsia="zh-CN" w:bidi="ar"/>
              </w:rPr>
            </w:pPr>
            <w:r>
              <w:rPr>
                <w:rFonts w:hint="eastAsia" w:ascii="仿宋_GB2312" w:hAnsi="宋体" w:eastAsia="仿宋_GB2312" w:cs="仿宋_GB2312"/>
                <w:kern w:val="0"/>
                <w:sz w:val="18"/>
                <w:szCs w:val="18"/>
                <w:lang w:val="en-US" w:eastAsia="zh-CN" w:bidi="ar"/>
              </w:rPr>
              <w:t>6.《传染病防治法》第二十九条。</w:t>
            </w:r>
          </w:p>
          <w:p w14:paraId="6B426F19">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bidi="ar"/>
              </w:rPr>
              <w:t>7.《中华人民共和国国境口岸卫生监督办法》。</w:t>
            </w:r>
          </w:p>
        </w:tc>
      </w:tr>
      <w:tr w14:paraId="2AF1D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E85B3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41E023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48891D1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对保税货物的监管和查验</w:t>
            </w:r>
          </w:p>
        </w:tc>
        <w:tc>
          <w:tcPr>
            <w:tcW w:w="2113" w:type="dxa"/>
            <w:gridSpan w:val="2"/>
            <w:noWrap w:val="0"/>
            <w:vAlign w:val="center"/>
          </w:tcPr>
          <w:p w14:paraId="030577D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经营保税货物的储存、加工、装配、展示、运输、寄售业务和经营免税商店的企业</w:t>
            </w:r>
          </w:p>
        </w:tc>
        <w:tc>
          <w:tcPr>
            <w:tcW w:w="2318" w:type="dxa"/>
            <w:gridSpan w:val="2"/>
            <w:noWrap w:val="0"/>
            <w:vAlign w:val="center"/>
          </w:tcPr>
          <w:p w14:paraId="436A30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21FDCBA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1.《中华人民共和国海关法》第六条、第三十二条 、第三十三条、第三十七条。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3.《中华人民共和国食品安全法》。</w:t>
            </w:r>
          </w:p>
        </w:tc>
      </w:tr>
      <w:tr w14:paraId="1660E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3FA4E5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4497AF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352BA2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对出入境特殊物品的卫生检疫</w:t>
            </w:r>
          </w:p>
        </w:tc>
        <w:tc>
          <w:tcPr>
            <w:tcW w:w="2113" w:type="dxa"/>
            <w:gridSpan w:val="2"/>
            <w:noWrap w:val="0"/>
            <w:vAlign w:val="center"/>
          </w:tcPr>
          <w:p w14:paraId="1913411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出入境特殊物品</w:t>
            </w:r>
          </w:p>
        </w:tc>
        <w:tc>
          <w:tcPr>
            <w:tcW w:w="2318" w:type="dxa"/>
            <w:gridSpan w:val="2"/>
            <w:noWrap w:val="0"/>
            <w:vAlign w:val="center"/>
          </w:tcPr>
          <w:p w14:paraId="6AB9733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70B8FA0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1.《中华人民共和国国境卫生检疫法实施细则》第十一条。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2.《出入境特殊物品卫生检疫管理规定》第四条、第十二条、第十五条、第十六条、第十八条、第十九条、第二十三条。</w:t>
            </w:r>
          </w:p>
        </w:tc>
      </w:tr>
      <w:tr w14:paraId="5617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6A879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9CBFE5">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5B9188E2">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对进出口货物的海关查验、检疫、检验</w:t>
            </w:r>
          </w:p>
        </w:tc>
        <w:tc>
          <w:tcPr>
            <w:tcW w:w="2113" w:type="dxa"/>
            <w:gridSpan w:val="2"/>
            <w:noWrap w:val="0"/>
            <w:vAlign w:val="center"/>
          </w:tcPr>
          <w:p w14:paraId="51A76BD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进出口货物</w:t>
            </w:r>
          </w:p>
        </w:tc>
        <w:tc>
          <w:tcPr>
            <w:tcW w:w="2318" w:type="dxa"/>
            <w:gridSpan w:val="2"/>
            <w:noWrap w:val="0"/>
            <w:vAlign w:val="center"/>
          </w:tcPr>
          <w:p w14:paraId="635B15F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6EF15C9F">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2.《中华人民共和国进出境动植物检疫法》第二条、第三条、第二十一条、第二十二条。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3.《中华人民共和国进出境动植物检疫法实施条例》第二条。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4.《进出境中药材检疫监督管理办法》第二十条、第二十八条。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 《中华人民共和国国境卫生检疫法实施细则》第十九条。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6.《中华人民共和国海关关于转关货物监管办法》第二条、第三条、第五条。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7.《中华人民共和国海关进出口货物查验管理办法》第五条、第十一条、第十二条、第十四条。</w:t>
            </w:r>
          </w:p>
        </w:tc>
      </w:tr>
      <w:tr w14:paraId="278D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76F7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AEF49F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3D941EA">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对特殊进出境货物的查验</w:t>
            </w:r>
          </w:p>
        </w:tc>
        <w:tc>
          <w:tcPr>
            <w:tcW w:w="2113" w:type="dxa"/>
            <w:gridSpan w:val="2"/>
            <w:noWrap w:val="0"/>
            <w:vAlign w:val="center"/>
          </w:tcPr>
          <w:p w14:paraId="217E5F3D">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过境、转运和通运，转关、暂时进出境、管道运输等特殊进出境货物</w:t>
            </w:r>
          </w:p>
        </w:tc>
        <w:tc>
          <w:tcPr>
            <w:tcW w:w="2318" w:type="dxa"/>
            <w:gridSpan w:val="2"/>
            <w:noWrap w:val="0"/>
            <w:vAlign w:val="center"/>
          </w:tcPr>
          <w:p w14:paraId="4B0807E3">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0A17E79D">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1.《中华人民共和国海关法》第六条、第三十一条、第三十六条。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2.《中华人民共和国海关对过境货物监管办法》第四条、第五条、第九条。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3.《中华人民共和国进出口商品检验法实施条例》第六条。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4.《中华人民共和国进出境动植物检疫法》第二十三条、第二十四条。</w:t>
            </w:r>
          </w:p>
        </w:tc>
      </w:tr>
      <w:tr w14:paraId="5A40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C3ABA9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408D5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0E6BB346">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对边民互市的监管和检查</w:t>
            </w:r>
          </w:p>
        </w:tc>
        <w:tc>
          <w:tcPr>
            <w:tcW w:w="2113" w:type="dxa"/>
            <w:gridSpan w:val="2"/>
            <w:noWrap w:val="0"/>
            <w:vAlign w:val="center"/>
          </w:tcPr>
          <w:p w14:paraId="033425F5">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边民互市贸易商品</w:t>
            </w:r>
          </w:p>
        </w:tc>
        <w:tc>
          <w:tcPr>
            <w:tcW w:w="2318" w:type="dxa"/>
            <w:gridSpan w:val="2"/>
            <w:noWrap w:val="0"/>
            <w:vAlign w:val="center"/>
          </w:tcPr>
          <w:p w14:paraId="3B39F8B4">
            <w:pPr>
              <w:widowControl/>
              <w:spacing w:line="32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5A4D05A0">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1.《中华人民共和国海关法》第六条、第三十九条。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2.《中华人民共和国进出口商品检验法》第五条、第十七条、第十九条、第二十五条。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3.《中华人民共和国进出境动植物检疫法》第二条、第三条。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4.《进出口食品安全管理办法》第十二条、第十三条。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5.《边民互市贸易管理办法》第四条。</w:t>
            </w:r>
          </w:p>
        </w:tc>
      </w:tr>
      <w:tr w14:paraId="37C4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DEDD9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3C65CF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21AA4A4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对进出境寄递物品的查验、检疫、检验</w:t>
            </w:r>
          </w:p>
        </w:tc>
        <w:tc>
          <w:tcPr>
            <w:tcW w:w="2113" w:type="dxa"/>
            <w:gridSpan w:val="2"/>
            <w:noWrap w:val="0"/>
            <w:vAlign w:val="center"/>
          </w:tcPr>
          <w:p w14:paraId="5EDEB79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进出境寄递物品</w:t>
            </w:r>
          </w:p>
        </w:tc>
        <w:tc>
          <w:tcPr>
            <w:tcW w:w="2318" w:type="dxa"/>
            <w:gridSpan w:val="2"/>
            <w:noWrap w:val="0"/>
            <w:vAlign w:val="center"/>
          </w:tcPr>
          <w:p w14:paraId="025E2A1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C7ED038">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1.《中华人民共和国海关法》第六条、第四十四条、第四十六条、第四十七条、第四十八条、第四十九条、第八十二条。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2.《中华人民共和国进出境动植物检疫法》第二十八条、第二十九条、第三十条、第三十一条、第三十二条、第三十三条。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3.《中华人民共和国国境卫生检疫法实施细则》第十九条。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4.《中华人民共和国海关对进出境快件监管办法》第六条、第十四条、第十六条、第十八条。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5.《出入境快件检验检疫管理办法》第六条、第十五条、第十六条。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6.《中华人民共和国禁止携带、进境的动植物及其产品和其他检疫物名录》（农业农村部 海关总署公告2021年第470号）。</w:t>
            </w:r>
          </w:p>
        </w:tc>
      </w:tr>
      <w:tr w14:paraId="04CE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A2E5FD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8DBBB30">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八廓海关</w:t>
            </w:r>
          </w:p>
        </w:tc>
        <w:tc>
          <w:tcPr>
            <w:tcW w:w="3205" w:type="dxa"/>
            <w:gridSpan w:val="2"/>
            <w:noWrap w:val="0"/>
            <w:vAlign w:val="center"/>
          </w:tcPr>
          <w:p w14:paraId="1D2B05C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对跨境电子商务商品的查验、检疫</w:t>
            </w:r>
          </w:p>
        </w:tc>
        <w:tc>
          <w:tcPr>
            <w:tcW w:w="2113" w:type="dxa"/>
            <w:gridSpan w:val="2"/>
            <w:noWrap w:val="0"/>
            <w:vAlign w:val="center"/>
          </w:tcPr>
          <w:p w14:paraId="3A8F767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跨境电子商务商品</w:t>
            </w:r>
          </w:p>
        </w:tc>
        <w:tc>
          <w:tcPr>
            <w:tcW w:w="2318" w:type="dxa"/>
            <w:gridSpan w:val="2"/>
            <w:noWrap w:val="0"/>
            <w:vAlign w:val="center"/>
          </w:tcPr>
          <w:p w14:paraId="7B27280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p>
        </w:tc>
        <w:tc>
          <w:tcPr>
            <w:tcW w:w="4383" w:type="dxa"/>
            <w:gridSpan w:val="2"/>
            <w:noWrap w:val="0"/>
            <w:vAlign w:val="center"/>
          </w:tcPr>
          <w:p w14:paraId="1FD9FD06">
            <w:pPr>
              <w:widowControl/>
              <w:spacing w:line="32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1.《中华人民共和国海关法》第六条、第四十四条。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2.《中华人民共和国电子商务法》第七十一条、第七十二条。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3.《</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关于促进跨境电子商务健康快速发展的指导意见》。</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4.《</w:t>
            </w:r>
            <w:r>
              <w:rPr>
                <w:rFonts w:hint="eastAsia" w:ascii="仿宋_GB2312" w:hAnsi="宋体" w:eastAsia="仿宋_GB2312" w:cs="仿宋_GB2312"/>
                <w:kern w:val="0"/>
                <w:sz w:val="18"/>
                <w:szCs w:val="18"/>
                <w:lang w:eastAsia="zh-CN" w:bidi="ar"/>
              </w:rPr>
              <w:t>国务院办公厅</w:t>
            </w:r>
            <w:r>
              <w:rPr>
                <w:rFonts w:hint="eastAsia" w:ascii="仿宋_GB2312" w:hAnsi="宋体" w:eastAsia="仿宋_GB2312" w:cs="仿宋_GB2312"/>
                <w:kern w:val="0"/>
                <w:sz w:val="18"/>
                <w:szCs w:val="18"/>
                <w:lang w:bidi="ar"/>
              </w:rPr>
              <w:t>转发商务部等部门关于实施支持跨境电子商务零售出口有关政策意见的通知》。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5.《商务部 发展改革委 财政部 海关总署 税务总局 市场监管总局关于完善跨境电子商务零售进口监管有关工作的通知》。</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6.《海关总署关于跨境电子商务零售进出口商品有关监管事宜的公告》。</w:t>
            </w:r>
          </w:p>
        </w:tc>
      </w:tr>
      <w:tr w14:paraId="44998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6A7D6BB">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10726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市税务局稽查局</w:t>
            </w:r>
          </w:p>
        </w:tc>
        <w:tc>
          <w:tcPr>
            <w:tcW w:w="3205" w:type="dxa"/>
            <w:gridSpan w:val="2"/>
            <w:noWrap w:val="0"/>
            <w:vAlign w:val="center"/>
          </w:tcPr>
          <w:p w14:paraId="3B39100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偷、逃、骗、抗、虚开发票等税收违法行为</w:t>
            </w:r>
          </w:p>
        </w:tc>
        <w:tc>
          <w:tcPr>
            <w:tcW w:w="2113" w:type="dxa"/>
            <w:gridSpan w:val="2"/>
            <w:noWrap w:val="0"/>
            <w:vAlign w:val="center"/>
          </w:tcPr>
          <w:p w14:paraId="00D154E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辖</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内所有单位和个人</w:t>
            </w:r>
          </w:p>
        </w:tc>
        <w:tc>
          <w:tcPr>
            <w:tcW w:w="2318" w:type="dxa"/>
            <w:gridSpan w:val="2"/>
            <w:noWrap w:val="0"/>
            <w:vAlign w:val="center"/>
          </w:tcPr>
          <w:p w14:paraId="1C7486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5258DF24">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《中华人民共和国税收征收管理法》</w:t>
            </w: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《中华人民共和国税收征收管理法实施细则》</w:t>
            </w:r>
            <w:r>
              <w:rPr>
                <w:rFonts w:hint="eastAsia" w:ascii="仿宋_GB2312" w:hAnsi="宋体" w:eastAsia="仿宋_GB2312" w:cs="仿宋_GB2312"/>
                <w:kern w:val="0"/>
                <w:sz w:val="18"/>
                <w:szCs w:val="18"/>
                <w:lang w:bidi="ar"/>
              </w:rPr>
              <w:t>、《中华人民共和国发票管理办法》、《中华人民共和国发票管理办法实施细则》</w:t>
            </w:r>
          </w:p>
        </w:tc>
      </w:tr>
      <w:tr w14:paraId="12689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3B8B57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D770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2644FC4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调查对象依法设置原始记录、统计台账情况检查</w:t>
            </w:r>
          </w:p>
        </w:tc>
        <w:tc>
          <w:tcPr>
            <w:tcW w:w="2113" w:type="dxa"/>
            <w:gridSpan w:val="2"/>
            <w:noWrap w:val="0"/>
            <w:vAlign w:val="center"/>
          </w:tcPr>
          <w:p w14:paraId="6CCFE41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5DCB2D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20B4FF3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w:t>
            </w:r>
          </w:p>
        </w:tc>
      </w:tr>
      <w:tr w14:paraId="5C9B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7B7B5E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5E566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统计局</w:t>
            </w:r>
          </w:p>
        </w:tc>
        <w:tc>
          <w:tcPr>
            <w:tcW w:w="3205" w:type="dxa"/>
            <w:gridSpan w:val="2"/>
            <w:noWrap w:val="0"/>
            <w:vAlign w:val="center"/>
          </w:tcPr>
          <w:p w14:paraId="0B03DE1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统计</w:t>
            </w:r>
            <w:r>
              <w:rPr>
                <w:rFonts w:hint="eastAsia" w:ascii="仿宋_GB2312" w:hAnsi="宋体" w:eastAsia="仿宋_GB2312" w:cs="仿宋_GB2312"/>
                <w:kern w:val="0"/>
                <w:sz w:val="18"/>
                <w:szCs w:val="18"/>
                <w:lang w:bidi="ar"/>
              </w:rPr>
              <w:t>调查对象</w:t>
            </w:r>
            <w:r>
              <w:rPr>
                <w:rFonts w:hint="eastAsia" w:ascii="仿宋_GB2312" w:hAnsi="宋体" w:eastAsia="仿宋_GB2312" w:cs="仿宋_GB2312"/>
                <w:kern w:val="0"/>
                <w:sz w:val="18"/>
                <w:szCs w:val="18"/>
                <w:lang w:eastAsia="zh-CN" w:bidi="ar"/>
              </w:rPr>
              <w:t>遵守统计法律法规规章、统计调查制度情况检查</w:t>
            </w:r>
          </w:p>
        </w:tc>
        <w:tc>
          <w:tcPr>
            <w:tcW w:w="2113" w:type="dxa"/>
            <w:gridSpan w:val="2"/>
            <w:noWrap w:val="0"/>
            <w:vAlign w:val="center"/>
          </w:tcPr>
          <w:p w14:paraId="19F252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统计调查对象</w:t>
            </w:r>
          </w:p>
        </w:tc>
        <w:tc>
          <w:tcPr>
            <w:tcW w:w="2318" w:type="dxa"/>
            <w:gridSpan w:val="2"/>
            <w:noWrap w:val="0"/>
            <w:vAlign w:val="center"/>
          </w:tcPr>
          <w:p w14:paraId="6CD29BD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市、县</w:t>
            </w:r>
          </w:p>
        </w:tc>
        <w:tc>
          <w:tcPr>
            <w:tcW w:w="4383" w:type="dxa"/>
            <w:gridSpan w:val="2"/>
            <w:noWrap w:val="0"/>
            <w:vAlign w:val="center"/>
          </w:tcPr>
          <w:p w14:paraId="0AE306D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《中华人民共和国统计法》</w:t>
            </w:r>
            <w:r>
              <w:rPr>
                <w:rFonts w:hint="eastAsia" w:ascii="仿宋_GB2312" w:hAnsi="宋体" w:eastAsia="仿宋_GB2312" w:cs="仿宋_GB2312"/>
                <w:kern w:val="0"/>
                <w:sz w:val="18"/>
                <w:szCs w:val="18"/>
                <w:lang w:eastAsia="zh-CN" w:bidi="ar"/>
              </w:rPr>
              <w:t>《中华人民共和国统计法实施条例》《统计执法监督检查办法》</w:t>
            </w:r>
          </w:p>
        </w:tc>
      </w:tr>
      <w:tr w14:paraId="2D25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6B418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F7E37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0FFF20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营业执照（登记证）规范使用情况的检查</w:t>
            </w:r>
          </w:p>
        </w:tc>
        <w:tc>
          <w:tcPr>
            <w:tcW w:w="2113" w:type="dxa"/>
            <w:gridSpan w:val="2"/>
            <w:noWrap w:val="0"/>
            <w:vAlign w:val="center"/>
          </w:tcPr>
          <w:p w14:paraId="1932E1C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4D5AEC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BA5FE1">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《市场主体登记管理条例》第三十六条、三十七条、三十九条</w:t>
            </w:r>
          </w:p>
          <w:p w14:paraId="05D64824">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《市场主体登记管理条例实施细则》第六十四条、七十五条</w:t>
            </w:r>
          </w:p>
          <w:p w14:paraId="637EB2F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《个人独资企业法》第三十五条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《外国企业常驻代表机构登记管理条例》第十八条、第十九条、第三十六条第三款、第三十八条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《电子商务法》第十五条</w:t>
            </w:r>
          </w:p>
        </w:tc>
      </w:tr>
      <w:tr w14:paraId="0C0C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A518C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404D1B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0A9851E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名称规范使用情况的检查</w:t>
            </w:r>
          </w:p>
        </w:tc>
        <w:tc>
          <w:tcPr>
            <w:tcW w:w="2113" w:type="dxa"/>
            <w:gridSpan w:val="2"/>
            <w:noWrap w:val="0"/>
            <w:vAlign w:val="center"/>
          </w:tcPr>
          <w:p w14:paraId="5EB91B2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4EB3CC99">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5FDDE4">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《企业名称登记管理规定》第二十三条、二十四条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《市场主体登记管理条例》第八条、二十四条、四十六条</w:t>
            </w:r>
          </w:p>
          <w:p w14:paraId="12128182">
            <w:pPr>
              <w:widowControl/>
              <w:spacing w:line="3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《市场主体登记管理条例实施细则》第三十一条、三十二条、七十二条</w:t>
            </w:r>
          </w:p>
          <w:p w14:paraId="13AA27A5">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《外国企业常驻代表机构登记管理条例》第三十八条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《合伙企业法》第九十四条 </w:t>
            </w:r>
            <w:r>
              <w:rPr>
                <w:rFonts w:hint="eastAsia" w:ascii="仿宋_GB2312" w:hAnsi="宋体" w:eastAsia="仿宋_GB2312" w:cs="仿宋_GB2312"/>
                <w:kern w:val="0"/>
                <w:sz w:val="18"/>
                <w:szCs w:val="18"/>
                <w:lang w:bidi="ar"/>
              </w:rPr>
              <w:br w:type="textWrapping"/>
            </w:r>
          </w:p>
        </w:tc>
      </w:tr>
      <w:tr w14:paraId="7739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01313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C85FEC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4D68B00A">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经营（驻在）期限的检查</w:t>
            </w:r>
          </w:p>
        </w:tc>
        <w:tc>
          <w:tcPr>
            <w:tcW w:w="2113" w:type="dxa"/>
            <w:gridSpan w:val="2"/>
            <w:noWrap w:val="0"/>
            <w:vAlign w:val="center"/>
          </w:tcPr>
          <w:p w14:paraId="4758C0AE">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1F7E74">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BF9CF">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《市场主体登记管理条例》第九条、四十七条</w:t>
            </w:r>
          </w:p>
          <w:p w14:paraId="287659D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《市场主体登记管理条例实施细则》第七十三条</w:t>
            </w:r>
          </w:p>
          <w:p w14:paraId="72F0BD4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《外国企业常驻代表机构登记管理条例》第十六条、第三十五条第二款、第三十八条</w:t>
            </w:r>
          </w:p>
        </w:tc>
      </w:tr>
      <w:tr w14:paraId="27DF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84472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BC91CDC">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A5679D8">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经营（业务）范围中无需审批的经营（业务）项目的检查</w:t>
            </w:r>
          </w:p>
        </w:tc>
        <w:tc>
          <w:tcPr>
            <w:tcW w:w="2113" w:type="dxa"/>
            <w:gridSpan w:val="2"/>
            <w:noWrap w:val="0"/>
            <w:vAlign w:val="center"/>
          </w:tcPr>
          <w:p w14:paraId="0E9E733B">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E1C6CD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8C2D747">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《市场主体登记管理条例》第八条、二十四条、四十六条</w:t>
            </w:r>
          </w:p>
          <w:p w14:paraId="4C12A934">
            <w:pPr>
              <w:widowControl/>
              <w:spacing w:line="340" w:lineRule="exact"/>
              <w:textAlignment w:val="center"/>
              <w:rPr>
                <w:rFonts w:hint="default"/>
                <w:lang w:val="en-US" w:eastAsia="zh-CN"/>
              </w:rPr>
            </w:pPr>
            <w:r>
              <w:rPr>
                <w:rFonts w:hint="eastAsia" w:ascii="仿宋_GB2312" w:hAnsi="宋体" w:eastAsia="仿宋_GB2312" w:cs="仿宋_GB2312"/>
                <w:kern w:val="0"/>
                <w:sz w:val="18"/>
                <w:szCs w:val="18"/>
                <w:lang w:bidi="ar"/>
              </w:rPr>
              <w:t>《市场主体登记管理条例实施细则》第三十一条、三十二条、七十二条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《外国企业常驻代表机构登记管理条例》第三十五条第二款、第三十七条、第三十八条</w:t>
            </w:r>
          </w:p>
        </w:tc>
      </w:tr>
      <w:tr w14:paraId="13D2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565B1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404317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2BD61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住所（经营场所）或驻在场所的检查</w:t>
            </w:r>
          </w:p>
        </w:tc>
        <w:tc>
          <w:tcPr>
            <w:tcW w:w="2113" w:type="dxa"/>
            <w:gridSpan w:val="2"/>
            <w:noWrap w:val="0"/>
            <w:vAlign w:val="center"/>
          </w:tcPr>
          <w:p w14:paraId="04EE304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6DD0B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0DA23A8">
            <w:pPr>
              <w:rPr>
                <w:rFonts w:hint="eastAsia" w:ascii="仿宋_GB2312" w:hAnsi="CESI仿宋-GB2312" w:eastAsia="仿宋_GB2312" w:cs="CESI仿宋-GB2312"/>
                <w:sz w:val="18"/>
                <w:szCs w:val="18"/>
                <w:lang w:val="en-US" w:eastAsia="zh-CN"/>
              </w:rPr>
            </w:pPr>
          </w:p>
        </w:tc>
      </w:tr>
      <w:tr w14:paraId="7C67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49A32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2E8D5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市场监管局</w:t>
            </w:r>
          </w:p>
        </w:tc>
        <w:tc>
          <w:tcPr>
            <w:tcW w:w="3205" w:type="dxa"/>
            <w:gridSpan w:val="2"/>
            <w:noWrap w:val="0"/>
            <w:vAlign w:val="center"/>
          </w:tcPr>
          <w:p w14:paraId="341F2C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注册资本实缴情况的检查</w:t>
            </w:r>
          </w:p>
        </w:tc>
        <w:tc>
          <w:tcPr>
            <w:tcW w:w="2113" w:type="dxa"/>
            <w:gridSpan w:val="2"/>
            <w:noWrap w:val="0"/>
            <w:vAlign w:val="center"/>
          </w:tcPr>
          <w:p w14:paraId="3919A066">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《国务院关于印发注册资本登记制度改革方案的通知》明确的暂不实行注册资本认缴登记制的行业企业</w:t>
            </w:r>
          </w:p>
        </w:tc>
        <w:tc>
          <w:tcPr>
            <w:tcW w:w="2318" w:type="dxa"/>
            <w:gridSpan w:val="2"/>
            <w:noWrap w:val="0"/>
            <w:vAlign w:val="center"/>
          </w:tcPr>
          <w:p w14:paraId="1F44E341">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C6D746C">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《市场主体登记管理条例》第八条、二十四条、四十五条、四十六条</w:t>
            </w:r>
          </w:p>
          <w:p w14:paraId="7306FFF3">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《市场主体登记管理条例实施细则》第三十一条、三十二条、三十六条、七十二条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《公司法》第一百九十八条至第二百条、第二百一十一条第二款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 </w:t>
            </w:r>
          </w:p>
        </w:tc>
      </w:tr>
      <w:tr w14:paraId="6CCC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7A13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986B2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8315E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法定代表人（负责人）任职情况的检查</w:t>
            </w:r>
          </w:p>
        </w:tc>
        <w:tc>
          <w:tcPr>
            <w:tcW w:w="2113" w:type="dxa"/>
            <w:gridSpan w:val="2"/>
            <w:noWrap w:val="0"/>
            <w:vAlign w:val="center"/>
          </w:tcPr>
          <w:p w14:paraId="5B5542C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1AFD514">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3BFE42">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 xml:space="preserve"> 《市场主体登记管理条例》第八条、二十四条、四十六条</w:t>
            </w:r>
          </w:p>
          <w:p w14:paraId="384275AB">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《市场主体登记管理条例实施细则》第三十一条、三十二条、七十二条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《公司法》第二百一十一条第二款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《合伙企业法》第九十五条第二款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《个人独资企业法》第三十七条第二款 </w:t>
            </w:r>
          </w:p>
        </w:tc>
      </w:tr>
      <w:tr w14:paraId="2731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259FA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F5E37">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68FC09C">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法定代表人、自然人股东身份真实性的检查</w:t>
            </w:r>
          </w:p>
        </w:tc>
        <w:tc>
          <w:tcPr>
            <w:tcW w:w="2113" w:type="dxa"/>
            <w:gridSpan w:val="2"/>
            <w:noWrap w:val="0"/>
            <w:vAlign w:val="center"/>
          </w:tcPr>
          <w:p w14:paraId="4A261019">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BB9EA08">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B73D50">
            <w:pPr>
              <w:widowControl/>
              <w:spacing w:line="24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《市场主体登记管理条例》第四十条</w:t>
            </w:r>
          </w:p>
          <w:p w14:paraId="40BCE958">
            <w:pPr>
              <w:widowControl/>
              <w:spacing w:line="28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《市场主体登记管理条例实施细则》第七十一条</w:t>
            </w:r>
          </w:p>
          <w:p w14:paraId="20210DC5">
            <w:pPr>
              <w:widowControl/>
              <w:spacing w:line="28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《公司法》第一百九十八条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《合伙企业法》第九十三条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《个人独资企业法》第三十三条</w:t>
            </w:r>
          </w:p>
        </w:tc>
      </w:tr>
      <w:tr w14:paraId="28EA6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C7538C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7290D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71DDE6A">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年度报告公示信息的检查</w:t>
            </w:r>
          </w:p>
        </w:tc>
        <w:tc>
          <w:tcPr>
            <w:tcW w:w="2113" w:type="dxa"/>
            <w:gridSpan w:val="2"/>
            <w:noWrap w:val="0"/>
            <w:vAlign w:val="center"/>
          </w:tcPr>
          <w:p w14:paraId="063B285D">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326DA940">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425028">
            <w:pPr>
              <w:widowControl/>
              <w:spacing w:line="2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《企业信息公示暂行条例》第三条、第八条、第九条、第十一条、第十二条、第十五条、第十七条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《企业经营异常名录管理暂行办法》第四条、第六条、第八条、第九条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《个体工商户年度报告暂行办法》第六条、第十一条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《农民专业合作社年度报告公示暂行办法》第五条、第八条 </w:t>
            </w:r>
          </w:p>
        </w:tc>
      </w:tr>
      <w:tr w14:paraId="16A3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083AC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9A79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05CCA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即时公示信息的检查</w:t>
            </w:r>
          </w:p>
        </w:tc>
        <w:tc>
          <w:tcPr>
            <w:tcW w:w="2113" w:type="dxa"/>
            <w:gridSpan w:val="2"/>
            <w:noWrap w:val="0"/>
            <w:vAlign w:val="center"/>
          </w:tcPr>
          <w:p w14:paraId="3D32873B">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21BC64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EA4BB9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《企业信息公示暂行条例》第三条、第十条、第十一条、第十二条、第十五条、第十七条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《企业公示信息抽查暂行办法》第十条、第十二条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《企业经营异常名录管理暂行办法》第四条、第七条、第八条、第九条</w:t>
            </w:r>
          </w:p>
        </w:tc>
      </w:tr>
      <w:tr w14:paraId="2C98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B63D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251AE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57361F2">
            <w:pPr>
              <w:widowControl/>
              <w:spacing w:line="34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经营者垄断协议</w:t>
            </w:r>
          </w:p>
          <w:p w14:paraId="1E94416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行为</w:t>
            </w:r>
          </w:p>
        </w:tc>
        <w:tc>
          <w:tcPr>
            <w:tcW w:w="2113" w:type="dxa"/>
            <w:gridSpan w:val="2"/>
            <w:noWrap w:val="0"/>
            <w:vAlign w:val="center"/>
          </w:tcPr>
          <w:p w14:paraId="0DEFF343">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65160EA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185B99">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《中华人民共和国反垄断法》第三条、第十六条、第十七条、第十八条、第十九条、第二十条、第二十一条</w:t>
            </w:r>
          </w:p>
        </w:tc>
      </w:tr>
      <w:tr w14:paraId="0729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88A11C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1302EB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210CE6F">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经营者滥用市场支配地位行为</w:t>
            </w:r>
          </w:p>
        </w:tc>
        <w:tc>
          <w:tcPr>
            <w:tcW w:w="2113" w:type="dxa"/>
            <w:gridSpan w:val="2"/>
            <w:noWrap w:val="0"/>
            <w:vAlign w:val="center"/>
          </w:tcPr>
          <w:p w14:paraId="188EF84E">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9B1B76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90F61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《中华人民共和国反垄断法》第三条、第七条、第二十二条、第二十三条、第二十四条。</w:t>
            </w:r>
          </w:p>
        </w:tc>
      </w:tr>
      <w:tr w14:paraId="3218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66E2D4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219BB2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86CCD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发布虚假宣传行为</w:t>
            </w:r>
          </w:p>
        </w:tc>
        <w:tc>
          <w:tcPr>
            <w:tcW w:w="2113" w:type="dxa"/>
            <w:gridSpan w:val="2"/>
            <w:noWrap w:val="0"/>
            <w:vAlign w:val="center"/>
          </w:tcPr>
          <w:p w14:paraId="6A83AF0F">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5346AE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494067C">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《中华人民共和国反不正当竞争法》第八条。</w:t>
            </w:r>
          </w:p>
        </w:tc>
      </w:tr>
      <w:tr w14:paraId="2C3E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C2A0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9B31FD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B199B4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经营者实施混淆行为</w:t>
            </w:r>
          </w:p>
        </w:tc>
        <w:tc>
          <w:tcPr>
            <w:tcW w:w="2113" w:type="dxa"/>
            <w:gridSpan w:val="2"/>
            <w:noWrap w:val="0"/>
            <w:vAlign w:val="center"/>
          </w:tcPr>
          <w:p w14:paraId="55B39EA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402D10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41D320">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《中华人民共和国反不正当竞争法》第六条。</w:t>
            </w:r>
          </w:p>
        </w:tc>
      </w:tr>
      <w:tr w14:paraId="13DB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FEEFD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89CE0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7498E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经营者实施商业贿赂行为</w:t>
            </w:r>
          </w:p>
        </w:tc>
        <w:tc>
          <w:tcPr>
            <w:tcW w:w="2113" w:type="dxa"/>
            <w:gridSpan w:val="2"/>
            <w:noWrap w:val="0"/>
            <w:vAlign w:val="center"/>
          </w:tcPr>
          <w:p w14:paraId="648AD76E">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1ED3AD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2C920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《中华人民共和国反不正当竞争法》第七条。</w:t>
            </w:r>
          </w:p>
        </w:tc>
      </w:tr>
      <w:tr w14:paraId="22FB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EF065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8458A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DCF7DD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经营者侵犯商业秘密的行为</w:t>
            </w:r>
          </w:p>
        </w:tc>
        <w:tc>
          <w:tcPr>
            <w:tcW w:w="2113" w:type="dxa"/>
            <w:gridSpan w:val="2"/>
            <w:noWrap w:val="0"/>
            <w:vAlign w:val="center"/>
          </w:tcPr>
          <w:p w14:paraId="114532D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8FF79D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6C3EE6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《中华人民共和国反不正当竞争法》第九条。</w:t>
            </w:r>
          </w:p>
        </w:tc>
      </w:tr>
      <w:tr w14:paraId="142E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92F7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56822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D924F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网络不正当竞争行为</w:t>
            </w:r>
          </w:p>
        </w:tc>
        <w:tc>
          <w:tcPr>
            <w:tcW w:w="2113" w:type="dxa"/>
            <w:gridSpan w:val="2"/>
            <w:noWrap w:val="0"/>
            <w:vAlign w:val="center"/>
          </w:tcPr>
          <w:p w14:paraId="08CD623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0DBC1D2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FC781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《中华人民共和国反不正当竞争法》第十二条。</w:t>
            </w:r>
          </w:p>
        </w:tc>
      </w:tr>
      <w:tr w14:paraId="7C17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E91B4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58BF7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D1EB8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经营者进行有奖销售的行为</w:t>
            </w:r>
          </w:p>
        </w:tc>
        <w:tc>
          <w:tcPr>
            <w:tcW w:w="2113" w:type="dxa"/>
            <w:gridSpan w:val="2"/>
            <w:noWrap w:val="0"/>
            <w:vAlign w:val="center"/>
          </w:tcPr>
          <w:p w14:paraId="428DB1E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5A5CF29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D8EB08">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《中华人民共和国反不正当竞争法》第十条。</w:t>
            </w:r>
          </w:p>
        </w:tc>
      </w:tr>
      <w:tr w14:paraId="5AE14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8B38A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C6BDCCB">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5BF5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 w:bidi="ar"/>
              </w:rPr>
              <w:t>经营者侵犯商业信誉行为</w:t>
            </w:r>
          </w:p>
        </w:tc>
        <w:tc>
          <w:tcPr>
            <w:tcW w:w="2113" w:type="dxa"/>
            <w:gridSpan w:val="2"/>
            <w:noWrap w:val="0"/>
            <w:vAlign w:val="center"/>
          </w:tcPr>
          <w:p w14:paraId="73AAE3E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企业、个体工商户、农民专业合作社、外国企业常驻代表机构</w:t>
            </w:r>
          </w:p>
        </w:tc>
        <w:tc>
          <w:tcPr>
            <w:tcW w:w="2318" w:type="dxa"/>
            <w:gridSpan w:val="2"/>
            <w:noWrap w:val="0"/>
            <w:vAlign w:val="center"/>
          </w:tcPr>
          <w:p w14:paraId="71004A8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8DE50A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《中华人民共和国反不正当竞争法》第十一条。</w:t>
            </w:r>
          </w:p>
        </w:tc>
      </w:tr>
      <w:tr w14:paraId="17C5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A566D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9E664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77982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电子商务平台经营者履行主体责任的检查</w:t>
            </w:r>
          </w:p>
        </w:tc>
        <w:tc>
          <w:tcPr>
            <w:tcW w:w="2113" w:type="dxa"/>
            <w:gridSpan w:val="2"/>
            <w:noWrap w:val="0"/>
            <w:vAlign w:val="center"/>
          </w:tcPr>
          <w:p w14:paraId="7E23A3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电子商务平台经营者</w:t>
            </w:r>
          </w:p>
        </w:tc>
        <w:tc>
          <w:tcPr>
            <w:tcW w:w="2318" w:type="dxa"/>
            <w:gridSpan w:val="2"/>
            <w:noWrap w:val="0"/>
            <w:vAlign w:val="center"/>
          </w:tcPr>
          <w:p w14:paraId="529B620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7F3A0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《电子商务法》第二十七条、第三十一条、第三十二条、第三十三条、第三十四条、第三十六条、第三十七条、第三十九条、第四十条</w:t>
            </w:r>
          </w:p>
        </w:tc>
      </w:tr>
      <w:tr w14:paraId="363A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D8E7C2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2E12C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A695E9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拍卖活动经营资格的检查</w:t>
            </w:r>
          </w:p>
        </w:tc>
        <w:tc>
          <w:tcPr>
            <w:tcW w:w="2113" w:type="dxa"/>
            <w:gridSpan w:val="2"/>
            <w:noWrap w:val="0"/>
            <w:vAlign w:val="center"/>
          </w:tcPr>
          <w:p w14:paraId="656366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478AD2A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C87F7B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《拍卖法》第十一条、第六十条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《拍卖监督管理办法》第四条、第十一条</w:t>
            </w:r>
          </w:p>
        </w:tc>
      </w:tr>
      <w:tr w14:paraId="3B8B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022D61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882B64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A8E1F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文物经营活动经营资格的检查</w:t>
            </w:r>
          </w:p>
        </w:tc>
        <w:tc>
          <w:tcPr>
            <w:tcW w:w="2113" w:type="dxa"/>
            <w:gridSpan w:val="2"/>
            <w:noWrap w:val="0"/>
            <w:vAlign w:val="center"/>
          </w:tcPr>
          <w:p w14:paraId="757E554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7701FD2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4DB01D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《文物保护法》第五十三条、第五十四条、第七十二条以及第七十三条第一项、第二项</w:t>
            </w:r>
          </w:p>
        </w:tc>
      </w:tr>
      <w:tr w14:paraId="0D98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55031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791B42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E6289C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直播电商</w:t>
            </w:r>
          </w:p>
        </w:tc>
        <w:tc>
          <w:tcPr>
            <w:tcW w:w="2113" w:type="dxa"/>
            <w:gridSpan w:val="2"/>
            <w:noWrap w:val="0"/>
            <w:vAlign w:val="center"/>
          </w:tcPr>
          <w:p w14:paraId="239699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电子商务平台内经营者</w:t>
            </w:r>
          </w:p>
        </w:tc>
        <w:tc>
          <w:tcPr>
            <w:tcW w:w="2318" w:type="dxa"/>
            <w:gridSpan w:val="2"/>
            <w:noWrap w:val="0"/>
            <w:vAlign w:val="center"/>
          </w:tcPr>
          <w:p w14:paraId="4BD929D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D46A7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《电子商务法》第七十六条、《网络交易监督管理办法》第十四条、第十五条、第十六条、第十七条、第十八条、第十九条、第二十条</w:t>
            </w:r>
          </w:p>
        </w:tc>
      </w:tr>
      <w:tr w14:paraId="119E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AF0E32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6C1E6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局市</w:t>
            </w:r>
          </w:p>
        </w:tc>
        <w:tc>
          <w:tcPr>
            <w:tcW w:w="3205" w:type="dxa"/>
            <w:gridSpan w:val="2"/>
            <w:noWrap w:val="0"/>
            <w:vAlign w:val="center"/>
          </w:tcPr>
          <w:p w14:paraId="096D2F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合同行政监管</w:t>
            </w:r>
          </w:p>
        </w:tc>
        <w:tc>
          <w:tcPr>
            <w:tcW w:w="2113" w:type="dxa"/>
            <w:gridSpan w:val="2"/>
            <w:noWrap w:val="0"/>
            <w:vAlign w:val="center"/>
          </w:tcPr>
          <w:p w14:paraId="1CAAADB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32C5B0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E1C06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《合同行政监督管理办法》第六条、第七条、第八条、第九条</w:t>
            </w:r>
          </w:p>
        </w:tc>
      </w:tr>
      <w:tr w14:paraId="1C46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49CB3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FDF0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2E17E2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为非法交易野生动物等违法行为提供交易服务的检查</w:t>
            </w:r>
          </w:p>
        </w:tc>
        <w:tc>
          <w:tcPr>
            <w:tcW w:w="2113" w:type="dxa"/>
            <w:gridSpan w:val="2"/>
            <w:noWrap w:val="0"/>
            <w:vAlign w:val="center"/>
          </w:tcPr>
          <w:p w14:paraId="07B578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w:t>
            </w:r>
          </w:p>
        </w:tc>
        <w:tc>
          <w:tcPr>
            <w:tcW w:w="2318" w:type="dxa"/>
            <w:gridSpan w:val="2"/>
            <w:noWrap w:val="0"/>
            <w:vAlign w:val="center"/>
          </w:tcPr>
          <w:p w14:paraId="0B00F55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7973C2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《野生动物保护法》第三十二条、第五十一条</w:t>
            </w:r>
          </w:p>
        </w:tc>
      </w:tr>
      <w:tr w14:paraId="59BF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9D1694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023663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EBCDD9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广告发布登记情况的检查</w:t>
            </w:r>
          </w:p>
        </w:tc>
        <w:tc>
          <w:tcPr>
            <w:tcW w:w="2113" w:type="dxa"/>
            <w:gridSpan w:val="2"/>
            <w:noWrap w:val="0"/>
            <w:vAlign w:val="center"/>
          </w:tcPr>
          <w:p w14:paraId="037072E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0B0F1B8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1CDAB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《广告法》第六条、第二十九条、第六十条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《广告发布登记管理规定》</w:t>
            </w:r>
          </w:p>
        </w:tc>
      </w:tr>
      <w:tr w14:paraId="718C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C48712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E787480">
            <w:pPr>
              <w:widowControl/>
              <w:jc w:val="both"/>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C8B1FF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药品、医疗器械、保健食品、特殊医学用途配方食品广告主发布相关广告的审查批准情况的检查</w:t>
            </w:r>
          </w:p>
        </w:tc>
        <w:tc>
          <w:tcPr>
            <w:tcW w:w="2113" w:type="dxa"/>
            <w:gridSpan w:val="2"/>
            <w:noWrap w:val="0"/>
            <w:vAlign w:val="center"/>
          </w:tcPr>
          <w:p w14:paraId="6A411A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7AF55C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59ACC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《广告法》第四十六条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《食品安全法》第七十九条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《药品管理法》第五十九条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《医疗器械监督管理条例》第四十五条</w:t>
            </w:r>
          </w:p>
        </w:tc>
      </w:tr>
      <w:tr w14:paraId="043C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EB260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ACF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3C87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广告经营者、广告发布者建立、健全广告业务的承接登记、审核、档案管理制度情况的检查</w:t>
            </w:r>
          </w:p>
        </w:tc>
        <w:tc>
          <w:tcPr>
            <w:tcW w:w="2113" w:type="dxa"/>
            <w:gridSpan w:val="2"/>
            <w:noWrap w:val="0"/>
            <w:vAlign w:val="center"/>
          </w:tcPr>
          <w:p w14:paraId="2E11F1D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企业、个体工商户及其它经营单位</w:t>
            </w:r>
          </w:p>
        </w:tc>
        <w:tc>
          <w:tcPr>
            <w:tcW w:w="2318" w:type="dxa"/>
            <w:gridSpan w:val="2"/>
            <w:noWrap w:val="0"/>
            <w:vAlign w:val="center"/>
          </w:tcPr>
          <w:p w14:paraId="54E324B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38A0BA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《广告法》第三十四条、第六十一条</w:t>
            </w:r>
          </w:p>
        </w:tc>
      </w:tr>
      <w:tr w14:paraId="3BFD5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0A555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9F0347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DB7F89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生产领域产品质量监督抽查</w:t>
            </w:r>
          </w:p>
        </w:tc>
        <w:tc>
          <w:tcPr>
            <w:tcW w:w="2113" w:type="dxa"/>
            <w:gridSpan w:val="2"/>
            <w:noWrap w:val="0"/>
            <w:vAlign w:val="center"/>
          </w:tcPr>
          <w:p w14:paraId="619504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市场上或企业成品仓库内的待销产品</w:t>
            </w:r>
          </w:p>
        </w:tc>
        <w:tc>
          <w:tcPr>
            <w:tcW w:w="2318" w:type="dxa"/>
            <w:gridSpan w:val="2"/>
            <w:noWrap w:val="0"/>
            <w:vAlign w:val="center"/>
          </w:tcPr>
          <w:p w14:paraId="0B4B7C2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4DD8C7">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《产品质量法》第十五条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《产品质量监督抽查管理办法》第二条、第六条、第十二条、第十七条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《食品安全法》第一百一十条</w:t>
            </w:r>
          </w:p>
        </w:tc>
      </w:tr>
      <w:tr w14:paraId="2E45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CB96C3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88B144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AC44A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食品相关产品质量安全监督检查</w:t>
            </w:r>
          </w:p>
        </w:tc>
        <w:tc>
          <w:tcPr>
            <w:tcW w:w="2113" w:type="dxa"/>
            <w:gridSpan w:val="2"/>
            <w:noWrap w:val="0"/>
            <w:vAlign w:val="center"/>
          </w:tcPr>
          <w:p w14:paraId="0CD18DF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食品相关产品获证企业</w:t>
            </w:r>
          </w:p>
        </w:tc>
        <w:tc>
          <w:tcPr>
            <w:tcW w:w="2318" w:type="dxa"/>
            <w:gridSpan w:val="2"/>
            <w:noWrap w:val="0"/>
            <w:vAlign w:val="center"/>
          </w:tcPr>
          <w:p w14:paraId="3876E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81AA53F">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tc>
      </w:tr>
      <w:tr w14:paraId="7082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974BF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DF91A0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B93A18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工业产品获证企业（工业产品生产许可资格检查）</w:t>
            </w:r>
          </w:p>
        </w:tc>
        <w:tc>
          <w:tcPr>
            <w:tcW w:w="2113" w:type="dxa"/>
            <w:gridSpan w:val="2"/>
            <w:noWrap w:val="0"/>
            <w:vAlign w:val="center"/>
          </w:tcPr>
          <w:p w14:paraId="1793FC5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E69C9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EC1BA5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《工业产品生产许可证管理条例》第三十六条、三十八条、三十九条</w:t>
            </w:r>
          </w:p>
        </w:tc>
      </w:tr>
      <w:tr w14:paraId="3950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2A56C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0B827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54E9436">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工业产品获证企业（工业产品生产许可证获证企业条件检查）</w:t>
            </w:r>
          </w:p>
        </w:tc>
        <w:tc>
          <w:tcPr>
            <w:tcW w:w="2113" w:type="dxa"/>
            <w:gridSpan w:val="2"/>
            <w:noWrap w:val="0"/>
            <w:vAlign w:val="center"/>
          </w:tcPr>
          <w:p w14:paraId="69FEE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7211CAE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EE69DDA">
            <w:pP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z w:val="18"/>
                <w:szCs w:val="18"/>
              </w:rPr>
              <w:t>《工业产品生产许可证管理条例》</w:t>
            </w:r>
          </w:p>
        </w:tc>
      </w:tr>
      <w:tr w14:paraId="06420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725F1E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954BA1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CF432">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食品生产监督检查</w:t>
            </w:r>
          </w:p>
        </w:tc>
        <w:tc>
          <w:tcPr>
            <w:tcW w:w="2113" w:type="dxa"/>
            <w:gridSpan w:val="2"/>
            <w:noWrap w:val="0"/>
            <w:vAlign w:val="center"/>
          </w:tcPr>
          <w:p w14:paraId="49B135D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获证食品生产企业</w:t>
            </w:r>
          </w:p>
        </w:tc>
        <w:tc>
          <w:tcPr>
            <w:tcW w:w="2318" w:type="dxa"/>
            <w:gridSpan w:val="2"/>
            <w:noWrap w:val="0"/>
            <w:vAlign w:val="center"/>
          </w:tcPr>
          <w:p w14:paraId="3F6295DD">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30A40E0">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《食品安全法》第一百一十条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7F1F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1BCBE9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0D95B31">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B1A7465">
            <w:pPr>
              <w:widowControl/>
              <w:spacing w:line="28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校园食品销售监督检查</w:t>
            </w:r>
          </w:p>
        </w:tc>
        <w:tc>
          <w:tcPr>
            <w:tcW w:w="2113" w:type="dxa"/>
            <w:gridSpan w:val="2"/>
            <w:noWrap w:val="0"/>
            <w:vAlign w:val="center"/>
          </w:tcPr>
          <w:p w14:paraId="214C9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校园及校园周边食品销售者</w:t>
            </w:r>
          </w:p>
        </w:tc>
        <w:tc>
          <w:tcPr>
            <w:tcW w:w="2318" w:type="dxa"/>
            <w:gridSpan w:val="2"/>
            <w:noWrap w:val="0"/>
            <w:vAlign w:val="center"/>
          </w:tcPr>
          <w:p w14:paraId="3DE240D3">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898BBA">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 第一百一十条</w:t>
            </w:r>
          </w:p>
          <w:p w14:paraId="6D087915">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tc>
      </w:tr>
      <w:tr w14:paraId="479DA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E3187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663E0A4">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68CECE4">
            <w:pPr>
              <w:widowControl/>
              <w:jc w:val="center"/>
              <w:textAlignment w:val="center"/>
              <w:rPr>
                <w:rFonts w:hint="eastAsia" w:ascii="仿宋_GB2312" w:hAnsi="宋体" w:eastAsia="仿宋_GB2312" w:cs="仿宋_GB2312"/>
                <w:sz w:val="18"/>
                <w:szCs w:val="18"/>
                <w:lang w:val="en"/>
              </w:rPr>
            </w:pPr>
            <w:r>
              <w:rPr>
                <w:rFonts w:hint="eastAsia" w:ascii="仿宋_GB2312" w:hAnsi="宋体" w:eastAsia="仿宋_GB2312" w:cs="仿宋_GB2312"/>
                <w:sz w:val="18"/>
                <w:szCs w:val="18"/>
                <w:lang w:val="en"/>
              </w:rPr>
              <w:t>食品销售领域安全监督检查</w:t>
            </w:r>
          </w:p>
          <w:p w14:paraId="7C0CD9B4">
            <w:pPr>
              <w:widowControl/>
              <w:spacing w:line="280" w:lineRule="exact"/>
              <w:jc w:val="center"/>
              <w:textAlignment w:val="center"/>
              <w:rPr>
                <w:rFonts w:hint="eastAsia" w:ascii="仿宋_GB2312" w:hAnsi="CESI仿宋-GB2312" w:eastAsia="仿宋_GB2312" w:cs="CESI仿宋-GB2312"/>
                <w:sz w:val="18"/>
                <w:szCs w:val="18"/>
                <w:lang w:val="en-US" w:eastAsia="zh-CN"/>
              </w:rPr>
            </w:pPr>
          </w:p>
        </w:tc>
        <w:tc>
          <w:tcPr>
            <w:tcW w:w="2113" w:type="dxa"/>
            <w:gridSpan w:val="2"/>
            <w:noWrap w:val="0"/>
            <w:vAlign w:val="center"/>
          </w:tcPr>
          <w:p w14:paraId="59EAC908">
            <w:pPr>
              <w:widowControl/>
              <w:spacing w:line="26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重点检查</w:t>
            </w:r>
          </w:p>
          <w:p w14:paraId="621CB84C">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风险等级为B、C、D级的食品销售者和入网食品销售者。</w:t>
            </w:r>
          </w:p>
        </w:tc>
        <w:tc>
          <w:tcPr>
            <w:tcW w:w="2318" w:type="dxa"/>
            <w:gridSpan w:val="2"/>
            <w:noWrap w:val="0"/>
            <w:vAlign w:val="center"/>
          </w:tcPr>
          <w:p w14:paraId="377E3BEB">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76057FC">
            <w:pPr>
              <w:widowControl/>
              <w:spacing w:line="260" w:lineRule="exact"/>
              <w:jc w:val="center"/>
              <w:textAlignment w:val="center"/>
              <w:rPr>
                <w:rFonts w:hint="eastAsia" w:ascii="仿宋_GB2312" w:hAnsi="宋体" w:eastAsia="仿宋_GB2312" w:cs="仿宋_GB2312"/>
                <w:kern w:val="0"/>
                <w:sz w:val="18"/>
                <w:szCs w:val="18"/>
                <w:lang w:bidi="ar"/>
              </w:rPr>
            </w:pPr>
          </w:p>
          <w:p w14:paraId="7F3479E0">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《产品质量法》第十五条</w:t>
            </w:r>
          </w:p>
          <w:p w14:paraId="4773DDB4">
            <w:pPr>
              <w:widowControl/>
              <w:spacing w:line="260" w:lineRule="exact"/>
              <w:jc w:val="lef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w:t>
            </w:r>
          </w:p>
          <w:p w14:paraId="650A298E">
            <w:pPr>
              <w:widowControl/>
              <w:spacing w:line="260" w:lineRule="exact"/>
              <w:textAlignment w:val="center"/>
              <w:rPr>
                <w:rFonts w:hint="eastAsia" w:ascii="仿宋_GB2312" w:hAnsi="宋体" w:eastAsia="仿宋_GB2312" w:cs="仿宋_GB2312"/>
                <w:kern w:val="0"/>
                <w:sz w:val="18"/>
                <w:szCs w:val="18"/>
                <w:lang w:bidi="ar"/>
              </w:rPr>
            </w:pPr>
          </w:p>
          <w:p w14:paraId="37476787">
            <w:pPr>
              <w:spacing w:line="260" w:lineRule="exact"/>
              <w:rPr>
                <w:rFonts w:hint="eastAsia" w:ascii="仿宋_GB2312" w:hAnsi="CESI仿宋-GB2312" w:eastAsia="仿宋_GB2312" w:cs="CESI仿宋-GB2312"/>
                <w:sz w:val="18"/>
                <w:szCs w:val="18"/>
                <w:lang w:val="en-US" w:eastAsia="zh-CN"/>
              </w:rPr>
            </w:pPr>
          </w:p>
        </w:tc>
      </w:tr>
      <w:tr w14:paraId="6690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A18721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A12CBE6">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9B456A1">
            <w:pPr>
              <w:widowControl/>
              <w:spacing w:line="280" w:lineRule="exact"/>
              <w:jc w:val="center"/>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餐饮服务单位监督检查</w:t>
            </w:r>
          </w:p>
          <w:p w14:paraId="6E29C2BD">
            <w:pPr>
              <w:widowControl/>
              <w:spacing w:line="2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 </w:t>
            </w:r>
          </w:p>
        </w:tc>
        <w:tc>
          <w:tcPr>
            <w:tcW w:w="2113" w:type="dxa"/>
            <w:gridSpan w:val="2"/>
            <w:noWrap w:val="0"/>
            <w:vAlign w:val="center"/>
          </w:tcPr>
          <w:p w14:paraId="03627517">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餐饮服务经营者，入网餐饮服务提供者。</w:t>
            </w:r>
          </w:p>
        </w:tc>
        <w:tc>
          <w:tcPr>
            <w:tcW w:w="2318" w:type="dxa"/>
            <w:gridSpan w:val="2"/>
            <w:noWrap w:val="0"/>
            <w:vAlign w:val="center"/>
          </w:tcPr>
          <w:p w14:paraId="7A79F3AE">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4CBAFDC">
            <w:pPr>
              <w:widowControl/>
              <w:spacing w:line="26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《食品安全法》第一百一十条</w:t>
            </w:r>
          </w:p>
          <w:p w14:paraId="5D878513">
            <w:pPr>
              <w:spacing w:line="260" w:lineRule="exact"/>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《餐饮服务操作规范》</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《网络餐饮服务食品安全监督管理办法》</w:t>
            </w:r>
          </w:p>
        </w:tc>
      </w:tr>
      <w:tr w14:paraId="2E9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4493DB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4DE5E8F">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8A0AD5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食用农产品集中交易市场、食用农产品销售企业（者）监督检查</w:t>
            </w:r>
          </w:p>
        </w:tc>
        <w:tc>
          <w:tcPr>
            <w:tcW w:w="2113" w:type="dxa"/>
            <w:gridSpan w:val="2"/>
            <w:noWrap w:val="0"/>
            <w:vAlign w:val="center"/>
          </w:tcPr>
          <w:p w14:paraId="2C53834D">
            <w:pPr>
              <w:widowControl/>
              <w:spacing w:line="260" w:lineRule="exact"/>
              <w:jc w:val="center"/>
              <w:textAlignment w:val="center"/>
              <w:rPr>
                <w:rFonts w:hint="eastAsia" w:ascii="仿宋_GB2312" w:hAnsi="宋体" w:eastAsia="仿宋_GB2312" w:cs="仿宋_GB2312"/>
                <w:spacing w:val="-14"/>
                <w:kern w:val="0"/>
                <w:sz w:val="18"/>
                <w:szCs w:val="18"/>
                <w:lang w:bidi="ar"/>
              </w:rPr>
            </w:pPr>
            <w:r>
              <w:rPr>
                <w:rFonts w:hint="eastAsia" w:ascii="仿宋_GB2312" w:hAnsi="宋体" w:eastAsia="仿宋_GB2312" w:cs="仿宋_GB2312"/>
                <w:kern w:val="0"/>
                <w:sz w:val="18"/>
                <w:szCs w:val="18"/>
                <w:lang w:bidi="ar"/>
              </w:rPr>
              <w:t>食用农产品集中交易市场（含批发市场</w:t>
            </w:r>
            <w:r>
              <w:rPr>
                <w:rFonts w:hint="eastAsia" w:ascii="仿宋_GB2312" w:hAnsi="宋体" w:eastAsia="仿宋_GB2312" w:cs="仿宋_GB2312"/>
                <w:spacing w:val="-14"/>
                <w:kern w:val="0"/>
                <w:sz w:val="18"/>
                <w:szCs w:val="18"/>
                <w:lang w:bidi="ar"/>
              </w:rPr>
              <w:t>和农贸市场）、</w:t>
            </w:r>
          </w:p>
          <w:p w14:paraId="4F30206A">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spacing w:val="-14"/>
                <w:kern w:val="0"/>
                <w:sz w:val="18"/>
                <w:szCs w:val="18"/>
                <w:lang w:bidi="ar"/>
              </w:rPr>
              <w:t>食用农产品销售企业（含批发企业和零售企业）、其他销售</w:t>
            </w:r>
            <w:r>
              <w:rPr>
                <w:rFonts w:hint="eastAsia" w:ascii="仿宋_GB2312" w:hAnsi="宋体" w:eastAsia="仿宋_GB2312" w:cs="仿宋_GB2312"/>
                <w:kern w:val="0"/>
                <w:sz w:val="18"/>
                <w:szCs w:val="18"/>
                <w:lang w:bidi="ar"/>
              </w:rPr>
              <w:t>者</w:t>
            </w:r>
          </w:p>
        </w:tc>
        <w:tc>
          <w:tcPr>
            <w:tcW w:w="2318" w:type="dxa"/>
            <w:gridSpan w:val="2"/>
            <w:noWrap w:val="0"/>
            <w:vAlign w:val="center"/>
          </w:tcPr>
          <w:p w14:paraId="0D8C7CCC">
            <w:pPr>
              <w:widowControl/>
              <w:spacing w:line="2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DC073A9">
            <w:pPr>
              <w:widowControl/>
              <w:spacing w:line="2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《食品安全法》第一百一十条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《食用农产品市场销售质量安全监督管理办法》</w:t>
            </w:r>
          </w:p>
        </w:tc>
      </w:tr>
      <w:tr w14:paraId="2126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BACDAE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700B8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9A1085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婴幼儿配方食品销售监督检查</w:t>
            </w:r>
          </w:p>
        </w:tc>
        <w:tc>
          <w:tcPr>
            <w:tcW w:w="2113" w:type="dxa"/>
            <w:gridSpan w:val="2"/>
            <w:noWrap w:val="0"/>
            <w:vAlign w:val="center"/>
          </w:tcPr>
          <w:p w14:paraId="594D29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婴幼儿配方食品销售者</w:t>
            </w:r>
          </w:p>
        </w:tc>
        <w:tc>
          <w:tcPr>
            <w:tcW w:w="2318" w:type="dxa"/>
            <w:gridSpan w:val="2"/>
            <w:noWrap w:val="0"/>
            <w:vAlign w:val="center"/>
          </w:tcPr>
          <w:p w14:paraId="425615C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AFFA12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《乳品质量安全监督管理条例》第四十六条、第四十八条、第五十条等</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5E1A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1B5CE4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55EA58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2B7AD6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特殊医学用途配方食品销售监督检查</w:t>
            </w:r>
          </w:p>
        </w:tc>
        <w:tc>
          <w:tcPr>
            <w:tcW w:w="2113" w:type="dxa"/>
            <w:gridSpan w:val="2"/>
            <w:noWrap w:val="0"/>
            <w:vAlign w:val="center"/>
          </w:tcPr>
          <w:p w14:paraId="4177BB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特殊医学用</w:t>
            </w:r>
            <w:r>
              <w:rPr>
                <w:rFonts w:hint="eastAsia" w:ascii="仿宋_GB2312" w:hAnsi="宋体" w:eastAsia="仿宋_GB2312" w:cs="仿宋_GB2312"/>
                <w:spacing w:val="-12"/>
                <w:kern w:val="0"/>
                <w:sz w:val="18"/>
                <w:szCs w:val="18"/>
                <w:lang w:bidi="ar"/>
              </w:rPr>
              <w:t>途配方食品销售者</w:t>
            </w:r>
          </w:p>
        </w:tc>
        <w:tc>
          <w:tcPr>
            <w:tcW w:w="2318" w:type="dxa"/>
            <w:gridSpan w:val="2"/>
            <w:noWrap w:val="0"/>
            <w:vAlign w:val="center"/>
          </w:tcPr>
          <w:p w14:paraId="529BE21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restart"/>
            <w:noWrap w:val="0"/>
            <w:vAlign w:val="center"/>
          </w:tcPr>
          <w:p w14:paraId="70B30F9F">
            <w:pPr>
              <w:widowControl/>
              <w:textAlignment w:val="center"/>
              <w:rPr>
                <w:rFonts w:hint="eastAsia" w:ascii="仿宋_GB2312" w:hAnsi="宋体" w:eastAsia="仿宋_GB2312" w:cs="仿宋_GB2312"/>
                <w:sz w:val="18"/>
                <w:szCs w:val="18"/>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p w14:paraId="4B74A8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《食品安全法》第一百零九条、第一百一十条、第一百一十三条、第一百一十四条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《食品生产经营日常监督检查管理办法》第九条</w:t>
            </w:r>
          </w:p>
        </w:tc>
      </w:tr>
      <w:tr w14:paraId="2033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9681A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3C3BFC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9EA7A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保健食品销售监督检查</w:t>
            </w:r>
          </w:p>
        </w:tc>
        <w:tc>
          <w:tcPr>
            <w:tcW w:w="2113" w:type="dxa"/>
            <w:gridSpan w:val="2"/>
            <w:noWrap w:val="0"/>
            <w:vAlign w:val="center"/>
          </w:tcPr>
          <w:p w14:paraId="42BB57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保健食品销售者</w:t>
            </w:r>
          </w:p>
        </w:tc>
        <w:tc>
          <w:tcPr>
            <w:tcW w:w="2318" w:type="dxa"/>
            <w:gridSpan w:val="2"/>
            <w:noWrap w:val="0"/>
            <w:vAlign w:val="center"/>
          </w:tcPr>
          <w:p w14:paraId="7B27F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vMerge w:val="continue"/>
            <w:noWrap w:val="0"/>
            <w:vAlign w:val="center"/>
          </w:tcPr>
          <w:p w14:paraId="274BFF91">
            <w:pPr>
              <w:widowControl/>
              <w:textAlignment w:val="center"/>
              <w:rPr>
                <w:rFonts w:hint="eastAsia" w:ascii="仿宋_GB2312" w:hAnsi="CESI仿宋-GB2312" w:eastAsia="仿宋_GB2312" w:cs="CESI仿宋-GB2312"/>
                <w:sz w:val="18"/>
                <w:szCs w:val="18"/>
                <w:lang w:val="en-US" w:eastAsia="zh-CN"/>
              </w:rPr>
            </w:pPr>
          </w:p>
        </w:tc>
      </w:tr>
      <w:tr w14:paraId="79F7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F18F14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AE3162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市场监管部门</w:t>
            </w:r>
          </w:p>
        </w:tc>
        <w:tc>
          <w:tcPr>
            <w:tcW w:w="3205" w:type="dxa"/>
            <w:gridSpan w:val="2"/>
            <w:noWrap w:val="0"/>
            <w:vAlign w:val="center"/>
          </w:tcPr>
          <w:p w14:paraId="470D7E7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食品安全监督抽检</w:t>
            </w:r>
          </w:p>
        </w:tc>
        <w:tc>
          <w:tcPr>
            <w:tcW w:w="2113" w:type="dxa"/>
            <w:gridSpan w:val="2"/>
            <w:noWrap w:val="0"/>
            <w:vAlign w:val="center"/>
          </w:tcPr>
          <w:p w14:paraId="01EBF27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市场在售食品</w:t>
            </w:r>
          </w:p>
        </w:tc>
        <w:tc>
          <w:tcPr>
            <w:tcW w:w="2318" w:type="dxa"/>
            <w:gridSpan w:val="2"/>
            <w:noWrap w:val="0"/>
            <w:vAlign w:val="center"/>
          </w:tcPr>
          <w:p w14:paraId="24803F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9E15290">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《食品安全法》第八十七条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《食品安全抽样检验管理办法》</w:t>
            </w:r>
          </w:p>
        </w:tc>
      </w:tr>
      <w:tr w14:paraId="40BB3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693EB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6324F6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10B95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对特种设备使用单位的监督检查</w:t>
            </w:r>
          </w:p>
        </w:tc>
        <w:tc>
          <w:tcPr>
            <w:tcW w:w="2113" w:type="dxa"/>
            <w:gridSpan w:val="2"/>
            <w:noWrap w:val="0"/>
            <w:vAlign w:val="center"/>
          </w:tcPr>
          <w:p w14:paraId="54E3E5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特种设备使用单位</w:t>
            </w:r>
          </w:p>
        </w:tc>
        <w:tc>
          <w:tcPr>
            <w:tcW w:w="2318" w:type="dxa"/>
            <w:gridSpan w:val="2"/>
            <w:noWrap w:val="0"/>
            <w:vAlign w:val="center"/>
          </w:tcPr>
          <w:p w14:paraId="3E668C9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3B08D01">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《特种设备安全法》第五十七条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《特种设备安全监察条例》第五十条</w:t>
            </w:r>
          </w:p>
        </w:tc>
      </w:tr>
      <w:tr w14:paraId="3EB8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CFAC1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6A72C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0A8D4B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在用计量器具监督检查</w:t>
            </w:r>
          </w:p>
        </w:tc>
        <w:tc>
          <w:tcPr>
            <w:tcW w:w="2113" w:type="dxa"/>
            <w:gridSpan w:val="2"/>
            <w:noWrap w:val="0"/>
            <w:vAlign w:val="center"/>
          </w:tcPr>
          <w:p w14:paraId="50D4A24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w:t>
            </w:r>
            <w:r>
              <w:rPr>
                <w:rFonts w:hint="eastAsia" w:ascii="仿宋_GB2312" w:hAnsi="宋体" w:eastAsia="仿宋_GB2312" w:cs="仿宋_GB2312"/>
                <w:spacing w:val="-10"/>
                <w:kern w:val="0"/>
                <w:sz w:val="18"/>
                <w:szCs w:val="18"/>
                <w:lang w:bidi="ar"/>
              </w:rPr>
              <w:t>商户及其他经营者</w:t>
            </w:r>
          </w:p>
        </w:tc>
        <w:tc>
          <w:tcPr>
            <w:tcW w:w="2318" w:type="dxa"/>
            <w:gridSpan w:val="2"/>
            <w:noWrap w:val="0"/>
            <w:vAlign w:val="center"/>
          </w:tcPr>
          <w:p w14:paraId="6A3F682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BA57AF4">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《集贸市场计量监督管理办法》第八条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《加油站计量监督管理办法》第六条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《眼镜制配计量监督管理办法》第七条</w:t>
            </w:r>
          </w:p>
        </w:tc>
      </w:tr>
      <w:tr w14:paraId="0F3F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C5D40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1E85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5EECF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法定计量检定机构专项监督检查</w:t>
            </w:r>
          </w:p>
        </w:tc>
        <w:tc>
          <w:tcPr>
            <w:tcW w:w="2113" w:type="dxa"/>
            <w:gridSpan w:val="2"/>
            <w:noWrap w:val="0"/>
            <w:vAlign w:val="center"/>
          </w:tcPr>
          <w:p w14:paraId="66F7E8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法定计量检定机构</w:t>
            </w:r>
          </w:p>
        </w:tc>
        <w:tc>
          <w:tcPr>
            <w:tcW w:w="2318" w:type="dxa"/>
            <w:gridSpan w:val="2"/>
            <w:noWrap w:val="0"/>
            <w:vAlign w:val="center"/>
          </w:tcPr>
          <w:p w14:paraId="7D5DAE5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E9CC38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《计量法实施细则》第二十八条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《法定计量检定机构监督管理办法》第十五、十六条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《专业计量站管理办法》第十四、十八条</w:t>
            </w:r>
          </w:p>
        </w:tc>
      </w:tr>
      <w:tr w14:paraId="2EB8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FCC39E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F1EE97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504DE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计量单位使用情况专项监督检查</w:t>
            </w:r>
          </w:p>
        </w:tc>
        <w:tc>
          <w:tcPr>
            <w:tcW w:w="2113" w:type="dxa"/>
            <w:gridSpan w:val="2"/>
            <w:noWrap w:val="0"/>
            <w:vAlign w:val="center"/>
          </w:tcPr>
          <w:p w14:paraId="42BE182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宣传出版、文化教育、市场交易等领域</w:t>
            </w:r>
          </w:p>
        </w:tc>
        <w:tc>
          <w:tcPr>
            <w:tcW w:w="2318" w:type="dxa"/>
            <w:gridSpan w:val="2"/>
            <w:noWrap w:val="0"/>
            <w:vAlign w:val="center"/>
          </w:tcPr>
          <w:p w14:paraId="4262FA14">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5C968F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《全面推行我国法定计量单位的意见》</w:t>
            </w:r>
          </w:p>
        </w:tc>
      </w:tr>
      <w:tr w14:paraId="1A9A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4A13A1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65F83C6">
            <w:pPr>
              <w:widowControl/>
              <w:tabs>
                <w:tab w:val="left" w:pos="436"/>
              </w:tabs>
              <w:jc w:val="lef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A8FC98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定量包装商品净含量国家计量监督专项抽查</w:t>
            </w:r>
          </w:p>
        </w:tc>
        <w:tc>
          <w:tcPr>
            <w:tcW w:w="2113" w:type="dxa"/>
            <w:gridSpan w:val="2"/>
            <w:noWrap w:val="0"/>
            <w:vAlign w:val="center"/>
          </w:tcPr>
          <w:p w14:paraId="6BCDAA9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企业、个体工商户及其他经营者</w:t>
            </w:r>
          </w:p>
        </w:tc>
        <w:tc>
          <w:tcPr>
            <w:tcW w:w="2318" w:type="dxa"/>
            <w:gridSpan w:val="2"/>
            <w:noWrap w:val="0"/>
            <w:vAlign w:val="center"/>
          </w:tcPr>
          <w:p w14:paraId="44510D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54367F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《定量包装商品计量监督管理办法》</w:t>
            </w:r>
          </w:p>
        </w:tc>
      </w:tr>
      <w:tr w14:paraId="37F6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3EC708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0ABFB5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295EBD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型式批准监督检查</w:t>
            </w:r>
          </w:p>
        </w:tc>
        <w:tc>
          <w:tcPr>
            <w:tcW w:w="2113" w:type="dxa"/>
            <w:gridSpan w:val="2"/>
            <w:noWrap w:val="0"/>
            <w:vAlign w:val="center"/>
          </w:tcPr>
          <w:p w14:paraId="1A1F633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企业、事业单位、个体工商户及其他经营者</w:t>
            </w:r>
          </w:p>
        </w:tc>
        <w:tc>
          <w:tcPr>
            <w:tcW w:w="2318" w:type="dxa"/>
            <w:gridSpan w:val="2"/>
            <w:noWrap w:val="0"/>
            <w:vAlign w:val="center"/>
          </w:tcPr>
          <w:p w14:paraId="480CC12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B156AC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《计量法》第十八条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《计量法实施细则》第十八、二十条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《计量器具新产品管理办法》第十八条</w:t>
            </w:r>
          </w:p>
        </w:tc>
      </w:tr>
      <w:tr w14:paraId="0B302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3DC18E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C8D55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CC3CA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能效标识计量专项监督检查</w:t>
            </w:r>
          </w:p>
        </w:tc>
        <w:tc>
          <w:tcPr>
            <w:tcW w:w="2113" w:type="dxa"/>
            <w:gridSpan w:val="2"/>
            <w:noWrap w:val="0"/>
            <w:vAlign w:val="center"/>
          </w:tcPr>
          <w:p w14:paraId="40B137D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99E4E4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2931365">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《节约能源法》第七十三条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《能源计量监督管理办法》第十六条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《能源效率标识管理办法》第十八条</w:t>
            </w:r>
          </w:p>
        </w:tc>
      </w:tr>
      <w:tr w14:paraId="712F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534779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3C252B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031B11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水效标识计量专项监督检查</w:t>
            </w:r>
          </w:p>
        </w:tc>
        <w:tc>
          <w:tcPr>
            <w:tcW w:w="2113" w:type="dxa"/>
            <w:gridSpan w:val="2"/>
            <w:noWrap w:val="0"/>
            <w:vAlign w:val="center"/>
          </w:tcPr>
          <w:p w14:paraId="6D10CFD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12E32A8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68A34BD">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《水效标识管理办法》第十七条</w:t>
            </w:r>
          </w:p>
        </w:tc>
      </w:tr>
      <w:tr w14:paraId="1039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B6E773A">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7AEC7B">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170466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自愿性认证活动及结果合规性、有效性的检查</w:t>
            </w:r>
          </w:p>
        </w:tc>
        <w:tc>
          <w:tcPr>
            <w:tcW w:w="2113" w:type="dxa"/>
            <w:gridSpan w:val="2"/>
            <w:noWrap w:val="0"/>
            <w:vAlign w:val="center"/>
          </w:tcPr>
          <w:p w14:paraId="105E0F3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自愿性认证机构</w:t>
            </w:r>
          </w:p>
        </w:tc>
        <w:tc>
          <w:tcPr>
            <w:tcW w:w="2318" w:type="dxa"/>
            <w:gridSpan w:val="2"/>
            <w:noWrap w:val="0"/>
            <w:vAlign w:val="center"/>
          </w:tcPr>
          <w:p w14:paraId="27ED29FD">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6D25442">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《认证机构管理办法》（原质检总局193号令）第二十七条</w:t>
            </w:r>
          </w:p>
        </w:tc>
      </w:tr>
      <w:tr w14:paraId="44DA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37261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5C9CF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826072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强制性产品认证、检验检测活动及结果的合规性、有效性的检查</w:t>
            </w:r>
          </w:p>
        </w:tc>
        <w:tc>
          <w:tcPr>
            <w:tcW w:w="2113" w:type="dxa"/>
            <w:gridSpan w:val="2"/>
            <w:noWrap w:val="0"/>
            <w:vAlign w:val="center"/>
          </w:tcPr>
          <w:p w14:paraId="046D859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强制性产品认证指定认证机构、指定实验室</w:t>
            </w:r>
          </w:p>
        </w:tc>
        <w:tc>
          <w:tcPr>
            <w:tcW w:w="2318" w:type="dxa"/>
            <w:gridSpan w:val="2"/>
            <w:noWrap w:val="0"/>
            <w:vAlign w:val="center"/>
          </w:tcPr>
          <w:p w14:paraId="1D272FC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9974EEB">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《认证认可条例》第五十一条、五十二条、五十四条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《强制性产品认证管理规定》（原质检总局117号令）第三十四条</w:t>
            </w:r>
          </w:p>
        </w:tc>
      </w:tr>
      <w:tr w14:paraId="19C5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D22414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2E9CD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162E806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CCC认证产品认证有效性抽查</w:t>
            </w:r>
          </w:p>
        </w:tc>
        <w:tc>
          <w:tcPr>
            <w:tcW w:w="2113" w:type="dxa"/>
            <w:gridSpan w:val="2"/>
            <w:noWrap w:val="0"/>
            <w:vAlign w:val="center"/>
          </w:tcPr>
          <w:p w14:paraId="2453F00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CCC认证目录内的获证产品</w:t>
            </w:r>
          </w:p>
        </w:tc>
        <w:tc>
          <w:tcPr>
            <w:tcW w:w="2318" w:type="dxa"/>
            <w:gridSpan w:val="2"/>
            <w:noWrap w:val="0"/>
            <w:vAlign w:val="center"/>
          </w:tcPr>
          <w:p w14:paraId="73FB2831">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D04539">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《强制性产品认证管理办法》第三十六条</w:t>
            </w:r>
          </w:p>
        </w:tc>
      </w:tr>
      <w:tr w14:paraId="4DEA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25E33F8">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2E3F91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市</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391497E">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有机认证产品认证有效性抽查</w:t>
            </w:r>
          </w:p>
        </w:tc>
        <w:tc>
          <w:tcPr>
            <w:tcW w:w="2113" w:type="dxa"/>
            <w:gridSpan w:val="2"/>
            <w:noWrap w:val="0"/>
            <w:vAlign w:val="center"/>
          </w:tcPr>
          <w:p w14:paraId="33B2BBF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有机认证目录内的获证产品</w:t>
            </w:r>
          </w:p>
        </w:tc>
        <w:tc>
          <w:tcPr>
            <w:tcW w:w="2318" w:type="dxa"/>
            <w:gridSpan w:val="2"/>
            <w:noWrap w:val="0"/>
            <w:vAlign w:val="center"/>
          </w:tcPr>
          <w:p w14:paraId="53C451A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65A62A8">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《认证认可条例》第五十一条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《有机产品认证管理办法》第三十九条</w:t>
            </w:r>
          </w:p>
        </w:tc>
      </w:tr>
      <w:tr w14:paraId="6A62B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8C2C3D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7DDDF9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1D5855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其他认证项目的认证有效性抽查</w:t>
            </w:r>
          </w:p>
        </w:tc>
        <w:tc>
          <w:tcPr>
            <w:tcW w:w="2113" w:type="dxa"/>
            <w:gridSpan w:val="2"/>
            <w:noWrap w:val="0"/>
            <w:vAlign w:val="center"/>
          </w:tcPr>
          <w:p w14:paraId="776E8D10">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其他认证项目的获证产品</w:t>
            </w:r>
          </w:p>
        </w:tc>
        <w:tc>
          <w:tcPr>
            <w:tcW w:w="2318" w:type="dxa"/>
            <w:gridSpan w:val="2"/>
            <w:noWrap w:val="0"/>
            <w:vAlign w:val="center"/>
          </w:tcPr>
          <w:p w14:paraId="77B9522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97FE206">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《认证认可条例》第五十一条</w:t>
            </w:r>
          </w:p>
        </w:tc>
      </w:tr>
      <w:tr w14:paraId="5F0F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36BB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78088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AD0594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检验检测机构检查</w:t>
            </w:r>
          </w:p>
        </w:tc>
        <w:tc>
          <w:tcPr>
            <w:tcW w:w="2113" w:type="dxa"/>
            <w:gridSpan w:val="2"/>
            <w:noWrap w:val="0"/>
            <w:vAlign w:val="center"/>
          </w:tcPr>
          <w:p w14:paraId="17981799">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检验检测机构</w:t>
            </w:r>
          </w:p>
        </w:tc>
        <w:tc>
          <w:tcPr>
            <w:tcW w:w="2318" w:type="dxa"/>
            <w:gridSpan w:val="2"/>
            <w:noWrap w:val="0"/>
            <w:vAlign w:val="center"/>
          </w:tcPr>
          <w:p w14:paraId="38FFB303">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67FD8C2A">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《计量法》第二十二条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《产品质量法》第十九条 、第五十七条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《认证认可条例》第十六条 、第三十三条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《检验检测机构资质认定管理办法》第四十一条至第四十七条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《食品检验机构资质认定管理办法》第三十二条至第四十条</w:t>
            </w:r>
          </w:p>
        </w:tc>
      </w:tr>
      <w:tr w14:paraId="1735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C4A2B7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8F6B2F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D829BE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企业标准自我声明监督检查</w:t>
            </w:r>
          </w:p>
        </w:tc>
        <w:tc>
          <w:tcPr>
            <w:tcW w:w="2113" w:type="dxa"/>
            <w:gridSpan w:val="2"/>
            <w:noWrap w:val="0"/>
            <w:vAlign w:val="center"/>
          </w:tcPr>
          <w:p w14:paraId="22C68F88">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w:t>
            </w:r>
          </w:p>
        </w:tc>
        <w:tc>
          <w:tcPr>
            <w:tcW w:w="2318" w:type="dxa"/>
            <w:gridSpan w:val="2"/>
            <w:noWrap w:val="0"/>
            <w:vAlign w:val="center"/>
          </w:tcPr>
          <w:p w14:paraId="08ABE11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52E7BBC">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《标准化法》第二十七条、第三十八条、第三十九条、第四十二条</w:t>
            </w:r>
          </w:p>
        </w:tc>
      </w:tr>
      <w:tr w14:paraId="75F6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009D2A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0EB25A2">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79FE206">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团体标准自我声明监督检查</w:t>
            </w:r>
          </w:p>
        </w:tc>
        <w:tc>
          <w:tcPr>
            <w:tcW w:w="2113" w:type="dxa"/>
            <w:gridSpan w:val="2"/>
            <w:noWrap w:val="0"/>
            <w:vAlign w:val="center"/>
          </w:tcPr>
          <w:p w14:paraId="77380C0F">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社会团体</w:t>
            </w:r>
          </w:p>
        </w:tc>
        <w:tc>
          <w:tcPr>
            <w:tcW w:w="2318" w:type="dxa"/>
            <w:gridSpan w:val="2"/>
            <w:noWrap w:val="0"/>
            <w:vAlign w:val="center"/>
          </w:tcPr>
          <w:p w14:paraId="534A7E3C">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9DD3BA3">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《标准化法》第二十七条、第三十九条、第四十二条</w:t>
            </w:r>
          </w:p>
        </w:tc>
      </w:tr>
      <w:tr w14:paraId="416E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F64D53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7755DAA">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11D37BA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专利代理机构主体资格和执业资质检查</w:t>
            </w:r>
          </w:p>
        </w:tc>
        <w:tc>
          <w:tcPr>
            <w:tcW w:w="2113" w:type="dxa"/>
            <w:gridSpan w:val="2"/>
            <w:noWrap w:val="0"/>
            <w:vAlign w:val="center"/>
          </w:tcPr>
          <w:p w14:paraId="7E8DB315">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484CA97">
            <w:pPr>
              <w:widowControl/>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48A4AAE">
            <w:pPr>
              <w:widowControl/>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《专利代理条例》第四条、第五条、第六条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《专利代理管理办法》第四条、第五条、第六条、第十一条、第十四条、第二十一条、第四十二条。</w:t>
            </w:r>
          </w:p>
        </w:tc>
      </w:tr>
      <w:tr w14:paraId="5BA88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7B6A3E6">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2E7512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FD9CE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专利代理机构设立、变更、注销办事机构情况的检查</w:t>
            </w:r>
          </w:p>
        </w:tc>
        <w:tc>
          <w:tcPr>
            <w:tcW w:w="2113" w:type="dxa"/>
            <w:gridSpan w:val="2"/>
            <w:noWrap w:val="0"/>
            <w:vAlign w:val="center"/>
          </w:tcPr>
          <w:p w14:paraId="2ED55DFC">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21C4CE6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F96109A">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《专利代理管理办法》第四条、第十五条、第十六条、第十七条、第三十七条、第四十二条</w:t>
            </w:r>
          </w:p>
        </w:tc>
      </w:tr>
      <w:tr w14:paraId="1BF64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2216EC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89C4DC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2AE4587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专利代理机构、专利代理人执业行为检查</w:t>
            </w:r>
          </w:p>
        </w:tc>
        <w:tc>
          <w:tcPr>
            <w:tcW w:w="2113" w:type="dxa"/>
            <w:gridSpan w:val="2"/>
            <w:noWrap w:val="0"/>
            <w:vAlign w:val="center"/>
          </w:tcPr>
          <w:p w14:paraId="6AFB193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专利代理机构、专利代理人</w:t>
            </w:r>
          </w:p>
        </w:tc>
        <w:tc>
          <w:tcPr>
            <w:tcW w:w="2318" w:type="dxa"/>
            <w:gridSpan w:val="2"/>
            <w:noWrap w:val="0"/>
            <w:vAlign w:val="center"/>
          </w:tcPr>
          <w:p w14:paraId="62577C3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F51C40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《专利代理条例》第十五条、第十六条、第二十四条、第二十五条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《专利代理管理办法》第四条、第十一条、第十四条、第二十一条、第四十二条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《专利代理惩戒规则（试行）》第六条、第七条、第八条</w:t>
            </w:r>
          </w:p>
        </w:tc>
      </w:tr>
      <w:tr w14:paraId="73BF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022C61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BC363D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z w:val="18"/>
                <w:szCs w:val="18"/>
                <w:lang w:val="en-US" w:eastAsia="zh-CN"/>
              </w:rPr>
              <w:t>市市场监管局</w:t>
            </w:r>
          </w:p>
        </w:tc>
        <w:tc>
          <w:tcPr>
            <w:tcW w:w="3205" w:type="dxa"/>
            <w:gridSpan w:val="2"/>
            <w:noWrap w:val="0"/>
            <w:vAlign w:val="center"/>
          </w:tcPr>
          <w:p w14:paraId="5EC1E1D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专利代理机构年度报告和信息公示情况核查</w:t>
            </w:r>
          </w:p>
        </w:tc>
        <w:tc>
          <w:tcPr>
            <w:tcW w:w="2113" w:type="dxa"/>
            <w:gridSpan w:val="2"/>
            <w:noWrap w:val="0"/>
            <w:vAlign w:val="center"/>
          </w:tcPr>
          <w:p w14:paraId="32A0FB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专利代理机构</w:t>
            </w:r>
          </w:p>
        </w:tc>
        <w:tc>
          <w:tcPr>
            <w:tcW w:w="2318" w:type="dxa"/>
            <w:gridSpan w:val="2"/>
            <w:noWrap w:val="0"/>
            <w:vAlign w:val="center"/>
          </w:tcPr>
          <w:p w14:paraId="0A2C01D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52208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《专利代理管理办法》第三十二条、第三十七条、第三十八条、第三十九条、第四十条、第四十一条、第四十二条</w:t>
            </w:r>
          </w:p>
        </w:tc>
      </w:tr>
      <w:tr w14:paraId="10E6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F58C1B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5A9B93E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3191FC9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专利证书、专利文件或专利申请文件真实性的检查</w:t>
            </w:r>
          </w:p>
        </w:tc>
        <w:tc>
          <w:tcPr>
            <w:tcW w:w="2113" w:type="dxa"/>
            <w:gridSpan w:val="2"/>
            <w:noWrap w:val="0"/>
            <w:vAlign w:val="center"/>
          </w:tcPr>
          <w:p w14:paraId="19C0B41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各类市场主体、产品</w:t>
            </w:r>
          </w:p>
        </w:tc>
        <w:tc>
          <w:tcPr>
            <w:tcW w:w="2318" w:type="dxa"/>
            <w:gridSpan w:val="2"/>
            <w:noWrap w:val="0"/>
            <w:vAlign w:val="center"/>
          </w:tcPr>
          <w:p w14:paraId="664551D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55B69F1">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《专利法》 第六十三条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《专利法实施细则》 第八十四条</w:t>
            </w:r>
          </w:p>
        </w:tc>
      </w:tr>
      <w:tr w14:paraId="1AF2C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428430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B7C898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5902E9F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产品专利宣传真实性的检查</w:t>
            </w:r>
          </w:p>
        </w:tc>
        <w:tc>
          <w:tcPr>
            <w:tcW w:w="2113" w:type="dxa"/>
            <w:gridSpan w:val="2"/>
            <w:noWrap w:val="0"/>
            <w:vAlign w:val="center"/>
          </w:tcPr>
          <w:p w14:paraId="084B3E4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各类市场主体</w:t>
            </w:r>
          </w:p>
        </w:tc>
        <w:tc>
          <w:tcPr>
            <w:tcW w:w="2318" w:type="dxa"/>
            <w:gridSpan w:val="2"/>
            <w:noWrap w:val="0"/>
            <w:vAlign w:val="center"/>
          </w:tcPr>
          <w:p w14:paraId="4A11B5D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CEE168">
            <w:pPr>
              <w:widowControl/>
              <w:spacing w:line="360" w:lineRule="exact"/>
              <w:textAlignment w:val="center"/>
              <w:rPr>
                <w:rFonts w:hint="eastAsia" w:ascii="仿宋_GB2312" w:hAnsi="CESI仿宋-GB2312" w:eastAsia="仿宋_GB2312" w:cs="CESI仿宋-GB2312"/>
                <w:sz w:val="18"/>
                <w:szCs w:val="18"/>
                <w:lang w:val="en-US" w:eastAsia="zh-CN"/>
              </w:rPr>
            </w:pPr>
          </w:p>
        </w:tc>
      </w:tr>
      <w:tr w14:paraId="1C00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77775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33A3DE5">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85378A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商标使用行为的检查</w:t>
            </w:r>
          </w:p>
        </w:tc>
        <w:tc>
          <w:tcPr>
            <w:tcW w:w="2113" w:type="dxa"/>
            <w:gridSpan w:val="2"/>
            <w:noWrap w:val="0"/>
            <w:vAlign w:val="center"/>
          </w:tcPr>
          <w:p w14:paraId="4D3B377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21FB63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3379D9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《商标法》第六条、第十条、第十四条第五款、第四十三条第二款、第四十九条第一款、第五十一条、第五十二条、第五十三条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《商标法实施条例》第七十一条</w:t>
            </w:r>
          </w:p>
        </w:tc>
      </w:tr>
      <w:tr w14:paraId="2DFA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1FC400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E75E0E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6219634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集体商标、证明商标（含地理标志）使用行为的检查</w:t>
            </w:r>
          </w:p>
        </w:tc>
        <w:tc>
          <w:tcPr>
            <w:tcW w:w="2113" w:type="dxa"/>
            <w:gridSpan w:val="2"/>
            <w:noWrap w:val="0"/>
            <w:vAlign w:val="center"/>
          </w:tcPr>
          <w:p w14:paraId="7E97E6FB">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B4FF9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387128F">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 xml:space="preserve">《商标法》第十六条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 xml:space="preserve">《商标法实施条例》第四条 </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《集体商标、证明商标注册和管理办法》第十七条、第十八条、第十九条、第二十条、第二十一条、第二十二条</w:t>
            </w:r>
          </w:p>
        </w:tc>
      </w:tr>
      <w:tr w14:paraId="5D5F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569CCB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CB07B9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4DCEBA9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商标印制行为的检查</w:t>
            </w:r>
          </w:p>
        </w:tc>
        <w:tc>
          <w:tcPr>
            <w:tcW w:w="2113" w:type="dxa"/>
            <w:gridSpan w:val="2"/>
            <w:noWrap w:val="0"/>
            <w:vAlign w:val="center"/>
          </w:tcPr>
          <w:p w14:paraId="61D59FD2">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1BA03EBD">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780DF73">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《商标印制管理办法》第三条、第四条、第五条、第六条、第七条、第八条、第九条、第十条、第十一条、第十二条、第十三条</w:t>
            </w:r>
          </w:p>
        </w:tc>
      </w:tr>
      <w:tr w14:paraId="51A5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F9D76C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B5960B3">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0BBE719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商标代理行为的检查</w:t>
            </w:r>
          </w:p>
        </w:tc>
        <w:tc>
          <w:tcPr>
            <w:tcW w:w="2113" w:type="dxa"/>
            <w:gridSpan w:val="2"/>
            <w:noWrap w:val="0"/>
            <w:vAlign w:val="center"/>
          </w:tcPr>
          <w:p w14:paraId="79C510C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经市场监管部门登记从事商标代理业务的服务机构（所）</w:t>
            </w:r>
          </w:p>
        </w:tc>
        <w:tc>
          <w:tcPr>
            <w:tcW w:w="2318" w:type="dxa"/>
            <w:gridSpan w:val="2"/>
            <w:noWrap w:val="0"/>
            <w:vAlign w:val="center"/>
          </w:tcPr>
          <w:p w14:paraId="10D0146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0F61E7B">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《商标法》第六十八条</w:t>
            </w:r>
            <w:r>
              <w:rPr>
                <w:rFonts w:hint="eastAsia" w:ascii="仿宋_GB2312" w:hAnsi="宋体" w:eastAsia="仿宋_GB2312" w:cs="仿宋_GB2312"/>
                <w:kern w:val="0"/>
                <w:sz w:val="18"/>
                <w:szCs w:val="18"/>
                <w:lang w:bidi="ar"/>
              </w:rPr>
              <w:br w:type="textWrapping"/>
            </w:r>
            <w:r>
              <w:rPr>
                <w:rFonts w:hint="eastAsia" w:ascii="仿宋_GB2312" w:hAnsi="宋体" w:eastAsia="仿宋_GB2312" w:cs="仿宋_GB2312"/>
                <w:kern w:val="0"/>
                <w:sz w:val="18"/>
                <w:szCs w:val="18"/>
                <w:lang w:bidi="ar"/>
              </w:rPr>
              <w:t>《商标法实施条例》第八十八条、第八十九条</w:t>
            </w:r>
          </w:p>
        </w:tc>
      </w:tr>
      <w:tr w14:paraId="63E1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AC8530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63F3D27">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070DFE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虫草购销台账、进货检查验收和质量承诺制度执行情况检查</w:t>
            </w:r>
          </w:p>
        </w:tc>
        <w:tc>
          <w:tcPr>
            <w:tcW w:w="2113" w:type="dxa"/>
            <w:gridSpan w:val="2"/>
            <w:noWrap w:val="0"/>
            <w:vAlign w:val="center"/>
          </w:tcPr>
          <w:p w14:paraId="28641838">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4D6C922A">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AEFC937">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冬虫夏草交易管理暂行办法》第三条、第十七条</w:t>
            </w:r>
          </w:p>
        </w:tc>
      </w:tr>
      <w:tr w14:paraId="2F1A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0E5A58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BCBE09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47D5C89">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虫草销售不符合法律规定的包装类虫草标识检查</w:t>
            </w:r>
          </w:p>
        </w:tc>
        <w:tc>
          <w:tcPr>
            <w:tcW w:w="2113" w:type="dxa"/>
            <w:gridSpan w:val="2"/>
            <w:noWrap w:val="0"/>
            <w:vAlign w:val="center"/>
          </w:tcPr>
          <w:p w14:paraId="607AA29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79C70661">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7C1B6E">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冬虫夏草交易管理暂行办法》第三条、第十六条</w:t>
            </w:r>
          </w:p>
        </w:tc>
      </w:tr>
      <w:tr w14:paraId="05D6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EC3663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E75F4E4">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市场监管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768DBFA0">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虫草销售掺杂使假等违法行为的检查</w:t>
            </w:r>
          </w:p>
        </w:tc>
        <w:tc>
          <w:tcPr>
            <w:tcW w:w="2113" w:type="dxa"/>
            <w:gridSpan w:val="2"/>
            <w:noWrap w:val="0"/>
            <w:vAlign w:val="center"/>
          </w:tcPr>
          <w:p w14:paraId="4291FBBF">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企业、个体工商户、农民专业合作社</w:t>
            </w:r>
          </w:p>
        </w:tc>
        <w:tc>
          <w:tcPr>
            <w:tcW w:w="2318" w:type="dxa"/>
            <w:gridSpan w:val="2"/>
            <w:noWrap w:val="0"/>
            <w:vAlign w:val="center"/>
          </w:tcPr>
          <w:p w14:paraId="0E98776E">
            <w:pPr>
              <w:widowControl/>
              <w:spacing w:line="36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750B485">
            <w:pPr>
              <w:widowControl/>
              <w:spacing w:line="36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冬虫夏草交易管理暂行办法》第三条、第十八条、第二十四条</w:t>
            </w:r>
          </w:p>
        </w:tc>
      </w:tr>
      <w:tr w14:paraId="7E90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33590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BC666DC">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16F0406B">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房屋建筑和市政基础设施工程招投标活动监督检查</w:t>
            </w:r>
          </w:p>
        </w:tc>
        <w:tc>
          <w:tcPr>
            <w:tcW w:w="2113" w:type="dxa"/>
            <w:gridSpan w:val="2"/>
            <w:noWrap w:val="0"/>
            <w:vAlign w:val="center"/>
          </w:tcPr>
          <w:p w14:paraId="1528A07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val="en-US" w:eastAsia="zh-CN"/>
              </w:rPr>
              <w:t>招标人、施工企业</w:t>
            </w:r>
          </w:p>
        </w:tc>
        <w:tc>
          <w:tcPr>
            <w:tcW w:w="2318" w:type="dxa"/>
            <w:gridSpan w:val="2"/>
            <w:noWrap w:val="0"/>
            <w:vAlign w:val="center"/>
          </w:tcPr>
          <w:p w14:paraId="14B7F031">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27820E3">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《中华人民共和国招标投标法》第七条。</w:t>
            </w:r>
          </w:p>
        </w:tc>
      </w:tr>
      <w:tr w14:paraId="1B06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6DDB1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0CAD6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市住房和城乡建设局</w:t>
            </w:r>
          </w:p>
        </w:tc>
        <w:tc>
          <w:tcPr>
            <w:tcW w:w="3205" w:type="dxa"/>
            <w:gridSpan w:val="2"/>
            <w:noWrap w:val="0"/>
            <w:vAlign w:val="center"/>
          </w:tcPr>
          <w:p w14:paraId="47E1A9A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预售资金监管、未批先售</w:t>
            </w:r>
          </w:p>
        </w:tc>
        <w:tc>
          <w:tcPr>
            <w:tcW w:w="2113" w:type="dxa"/>
            <w:gridSpan w:val="2"/>
            <w:noWrap w:val="0"/>
            <w:vAlign w:val="center"/>
          </w:tcPr>
          <w:p w14:paraId="3E37BB8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房地产</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2CF8601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市、县</w:t>
            </w:r>
          </w:p>
        </w:tc>
        <w:tc>
          <w:tcPr>
            <w:tcW w:w="4383" w:type="dxa"/>
            <w:gridSpan w:val="2"/>
            <w:noWrap w:val="0"/>
            <w:vAlign w:val="center"/>
          </w:tcPr>
          <w:p w14:paraId="250780A6">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《城市房地产开发经营管理条例》第四条第二款</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《房地产开发企业资质管理规定》</w:t>
            </w:r>
            <w:r>
              <w:rPr>
                <w:rFonts w:hint="eastAsia" w:ascii="方正仿宋_GBK" w:hAnsi="方正仿宋_GBK" w:eastAsia="方正仿宋_GBK" w:cs="方正仿宋_GBK"/>
                <w:kern w:val="0"/>
                <w:sz w:val="18"/>
                <w:szCs w:val="18"/>
                <w:lang w:eastAsia="zh-CN" w:bidi="ar"/>
              </w:rPr>
              <w:t>；</w:t>
            </w:r>
            <w:r>
              <w:rPr>
                <w:rFonts w:hint="eastAsia" w:ascii="方正仿宋_GBK" w:hAnsi="方正仿宋_GBK" w:eastAsia="方正仿宋_GBK" w:cs="方正仿宋_GBK"/>
                <w:kern w:val="0"/>
                <w:sz w:val="18"/>
                <w:szCs w:val="18"/>
                <w:lang w:bidi="ar"/>
              </w:rPr>
              <w:t>第四条第二款。</w:t>
            </w:r>
          </w:p>
        </w:tc>
      </w:tr>
      <w:tr w14:paraId="744B8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1EA66E9">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7256E3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4AA1D90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未通过公开招标方式或者未经批准擅自采用协议方式选聘物业服务行为</w:t>
            </w:r>
          </w:p>
        </w:tc>
        <w:tc>
          <w:tcPr>
            <w:tcW w:w="2113" w:type="dxa"/>
            <w:gridSpan w:val="2"/>
            <w:noWrap w:val="0"/>
            <w:vAlign w:val="center"/>
          </w:tcPr>
          <w:p w14:paraId="4571359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b w:val="0"/>
                <w:bCs w:val="0"/>
                <w:sz w:val="18"/>
                <w:szCs w:val="18"/>
                <w:lang w:eastAsia="zh-CN"/>
              </w:rPr>
              <w:t>物业服务</w:t>
            </w:r>
            <w:r>
              <w:rPr>
                <w:rFonts w:hint="eastAsia" w:ascii="方正仿宋_GBK" w:hAnsi="方正仿宋_GBK" w:eastAsia="方正仿宋_GBK" w:cs="方正仿宋_GBK"/>
                <w:b w:val="0"/>
                <w:bCs w:val="0"/>
                <w:sz w:val="18"/>
                <w:szCs w:val="18"/>
              </w:rPr>
              <w:t>企业</w:t>
            </w:r>
          </w:p>
        </w:tc>
        <w:tc>
          <w:tcPr>
            <w:tcW w:w="2318" w:type="dxa"/>
            <w:gridSpan w:val="2"/>
            <w:noWrap w:val="0"/>
            <w:vAlign w:val="center"/>
          </w:tcPr>
          <w:p w14:paraId="555551D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县</w:t>
            </w:r>
          </w:p>
        </w:tc>
        <w:tc>
          <w:tcPr>
            <w:tcW w:w="4383" w:type="dxa"/>
            <w:gridSpan w:val="2"/>
            <w:noWrap w:val="0"/>
            <w:vAlign w:val="center"/>
          </w:tcPr>
          <w:p w14:paraId="48FB4ED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kern w:val="0"/>
                <w:sz w:val="18"/>
                <w:szCs w:val="18"/>
                <w:lang w:bidi="ar"/>
              </w:rPr>
              <w:t>《物业管理条例》第五条第二款。</w:t>
            </w:r>
          </w:p>
        </w:tc>
      </w:tr>
      <w:tr w14:paraId="01E5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98FDAE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F059E4D">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住房城乡建设</w:t>
            </w:r>
            <w:r>
              <w:rPr>
                <w:rFonts w:hint="eastAsia" w:ascii="仿宋_GB2312" w:hAnsi="宋体" w:eastAsia="仿宋_GB2312" w:cs="仿宋_GB2312"/>
                <w:kern w:val="0"/>
                <w:sz w:val="18"/>
                <w:szCs w:val="18"/>
                <w:lang w:eastAsia="zh-CN"/>
              </w:rPr>
              <w:t>局</w:t>
            </w:r>
          </w:p>
        </w:tc>
        <w:tc>
          <w:tcPr>
            <w:tcW w:w="3205" w:type="dxa"/>
            <w:gridSpan w:val="2"/>
            <w:noWrap w:val="0"/>
            <w:vAlign w:val="center"/>
          </w:tcPr>
          <w:p w14:paraId="322C5A67">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建设工程消防设施施工现场</w:t>
            </w:r>
            <w:r>
              <w:rPr>
                <w:rFonts w:hint="eastAsia" w:ascii="方正仿宋_GBK" w:hAnsi="方正仿宋_GBK" w:eastAsia="方正仿宋_GBK" w:cs="方正仿宋_GBK"/>
                <w:sz w:val="18"/>
                <w:szCs w:val="18"/>
                <w:lang w:eastAsia="zh-CN"/>
              </w:rPr>
              <w:t>检查</w:t>
            </w:r>
          </w:p>
        </w:tc>
        <w:tc>
          <w:tcPr>
            <w:tcW w:w="2113" w:type="dxa"/>
            <w:gridSpan w:val="2"/>
            <w:noWrap w:val="0"/>
            <w:vAlign w:val="center"/>
          </w:tcPr>
          <w:p w14:paraId="2029367F">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消防施工单位</w:t>
            </w:r>
          </w:p>
        </w:tc>
        <w:tc>
          <w:tcPr>
            <w:tcW w:w="2318" w:type="dxa"/>
            <w:gridSpan w:val="2"/>
            <w:noWrap w:val="0"/>
            <w:vAlign w:val="center"/>
          </w:tcPr>
          <w:p w14:paraId="5B740524">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市、县</w:t>
            </w:r>
          </w:p>
        </w:tc>
        <w:tc>
          <w:tcPr>
            <w:tcW w:w="4383" w:type="dxa"/>
            <w:gridSpan w:val="2"/>
            <w:noWrap w:val="0"/>
            <w:vAlign w:val="center"/>
          </w:tcPr>
          <w:p w14:paraId="4AEDFCAA">
            <w:pPr>
              <w:spacing w:line="300" w:lineRule="exact"/>
              <w:jc w:val="center"/>
              <w:textAlignment w:val="center"/>
              <w:rPr>
                <w:rFonts w:hint="eastAsia" w:ascii="仿宋_GB2312" w:hAnsi="CESI仿宋-GB2312" w:eastAsia="仿宋_GB2312" w:cs="CESI仿宋-GB2312"/>
                <w:sz w:val="18"/>
                <w:szCs w:val="18"/>
                <w:lang w:val="en-US" w:eastAsia="zh-CN"/>
              </w:rPr>
            </w:pPr>
            <w:r>
              <w:rPr>
                <w:rFonts w:hint="eastAsia" w:ascii="方正仿宋_GBK" w:hAnsi="方正仿宋_GBK" w:eastAsia="方正仿宋_GBK" w:cs="方正仿宋_GBK"/>
                <w:sz w:val="18"/>
                <w:szCs w:val="18"/>
              </w:rPr>
              <w:t>《消防法》、《西藏自治区建设工程消防设计审查验收管理办法》</w:t>
            </w:r>
          </w:p>
        </w:tc>
      </w:tr>
      <w:tr w14:paraId="649C5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21C2A693">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9F3BDE">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4B841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药生产常规检查品、其他检查</w:t>
            </w:r>
          </w:p>
        </w:tc>
        <w:tc>
          <w:tcPr>
            <w:tcW w:w="2113" w:type="dxa"/>
            <w:gridSpan w:val="2"/>
            <w:noWrap w:val="0"/>
            <w:vAlign w:val="center"/>
          </w:tcPr>
          <w:p w14:paraId="38C63BBA">
            <w:pPr>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32B1285F">
            <w:pPr>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261A2D30">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《药品管理法》《药品注册管理办法》《疫苗管理法》《药品检查管理办法（试行）》《药品生产质量管理规范》及附录</w:t>
            </w:r>
          </w:p>
        </w:tc>
      </w:tr>
      <w:tr w14:paraId="2B434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32E3F43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3C1BF80">
            <w:pPr>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3F374FF3">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药品经营常规检查、其他检查</w:t>
            </w:r>
          </w:p>
        </w:tc>
        <w:tc>
          <w:tcPr>
            <w:tcW w:w="2113" w:type="dxa"/>
            <w:gridSpan w:val="2"/>
            <w:noWrap w:val="0"/>
            <w:vAlign w:val="center"/>
          </w:tcPr>
          <w:p w14:paraId="5842DD9F">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1847332E">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0315221">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《药品管理法》《药品流通监督管理办法》《药品检查管理办法（试行）》《药品经营质量管理规范》及附录，《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药品经营质量管理规范现场检查指导原则（批发）》</w:t>
            </w:r>
          </w:p>
        </w:tc>
      </w:tr>
      <w:tr w14:paraId="0A64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6B82A1F1">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5FA2CDD">
            <w:pPr>
              <w:widowControl/>
              <w:spacing w:line="26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00415A5A">
            <w:pPr>
              <w:widowControl/>
              <w:spacing w:line="30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藏医医疗机构制剂常规检查、其他检查</w:t>
            </w:r>
          </w:p>
        </w:tc>
        <w:tc>
          <w:tcPr>
            <w:tcW w:w="2113" w:type="dxa"/>
            <w:gridSpan w:val="2"/>
            <w:noWrap w:val="0"/>
            <w:vAlign w:val="center"/>
          </w:tcPr>
          <w:p w14:paraId="2CF9DCEB">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仿宋_GB2312" w:eastAsia="仿宋_GB2312"/>
                <w:sz w:val="18"/>
                <w:szCs w:val="18"/>
              </w:rPr>
              <w:t>制剂室</w:t>
            </w:r>
          </w:p>
        </w:tc>
        <w:tc>
          <w:tcPr>
            <w:tcW w:w="2318" w:type="dxa"/>
            <w:gridSpan w:val="2"/>
            <w:noWrap w:val="0"/>
            <w:vAlign w:val="center"/>
          </w:tcPr>
          <w:p w14:paraId="349E4678">
            <w:pPr>
              <w:widowControl/>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w:t>
            </w:r>
          </w:p>
        </w:tc>
        <w:tc>
          <w:tcPr>
            <w:tcW w:w="4383" w:type="dxa"/>
            <w:gridSpan w:val="2"/>
            <w:noWrap w:val="0"/>
            <w:vAlign w:val="center"/>
          </w:tcPr>
          <w:p w14:paraId="621059B2">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《医疗机构制剂配制监督管理办法》《</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藏医医疗机构制剂管理办法（试行）》</w:t>
            </w:r>
          </w:p>
          <w:p w14:paraId="66ABC007">
            <w:pPr>
              <w:spacing w:line="400" w:lineRule="exact"/>
              <w:textAlignment w:val="center"/>
              <w:rPr>
                <w:rFonts w:hint="eastAsia" w:ascii="仿宋_GB2312" w:hAnsi="宋体" w:eastAsia="仿宋_GB2312" w:cs="仿宋_GB2312"/>
                <w:kern w:val="0"/>
                <w:sz w:val="18"/>
                <w:szCs w:val="18"/>
                <w:lang w:bidi="ar"/>
              </w:rPr>
            </w:pPr>
            <w:r>
              <w:rPr>
                <w:rFonts w:hint="eastAsia" w:ascii="仿宋_GB2312" w:hAnsi="宋体" w:eastAsia="仿宋_GB2312" w:cs="仿宋_GB2312"/>
                <w:kern w:val="0"/>
                <w:sz w:val="18"/>
                <w:szCs w:val="18"/>
                <w:lang w:bidi="ar"/>
              </w:rPr>
              <w:t>《</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藏医医疗机构制剂配制质量管理规范（试行）》《</w:t>
            </w: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藏医医疗机构制剂配制指导原则（试行）》。</w:t>
            </w:r>
          </w:p>
          <w:p w14:paraId="56821AA7">
            <w:pPr>
              <w:spacing w:line="400" w:lineRule="exact"/>
              <w:textAlignment w:val="center"/>
              <w:rPr>
                <w:rFonts w:hint="eastAsia" w:ascii="仿宋_GB2312" w:hAnsi="宋体" w:eastAsia="仿宋_GB2312" w:cs="仿宋_GB2312"/>
                <w:kern w:val="0"/>
                <w:sz w:val="18"/>
                <w:szCs w:val="18"/>
                <w:lang w:val="en-US" w:eastAsia="zh-CN"/>
              </w:rPr>
            </w:pPr>
          </w:p>
        </w:tc>
      </w:tr>
      <w:tr w14:paraId="4E26C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1C20EE7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6FF09F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2289CC5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医疗器械生产企业常规检查</w:t>
            </w:r>
          </w:p>
        </w:tc>
        <w:tc>
          <w:tcPr>
            <w:tcW w:w="2113" w:type="dxa"/>
            <w:gridSpan w:val="2"/>
            <w:noWrap w:val="0"/>
            <w:vAlign w:val="center"/>
          </w:tcPr>
          <w:p w14:paraId="7F69FD2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770753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1D23438F">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《医疗器械监督管理条例》《医疗器械生产监督管理办法》《医疗器械生产质量管理规范》《医疗器械生产质量管理规范现场检查指导原则》</w:t>
            </w:r>
          </w:p>
        </w:tc>
      </w:tr>
      <w:tr w14:paraId="633F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81A319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70CFCB2E">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市市场监管局</w:t>
            </w:r>
          </w:p>
        </w:tc>
        <w:tc>
          <w:tcPr>
            <w:tcW w:w="3205" w:type="dxa"/>
            <w:gridSpan w:val="2"/>
            <w:noWrap w:val="0"/>
            <w:vAlign w:val="center"/>
          </w:tcPr>
          <w:p w14:paraId="576BC3E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化妆品生产常规检查</w:t>
            </w:r>
          </w:p>
        </w:tc>
        <w:tc>
          <w:tcPr>
            <w:tcW w:w="2113" w:type="dxa"/>
            <w:gridSpan w:val="2"/>
            <w:noWrap w:val="0"/>
            <w:vAlign w:val="center"/>
          </w:tcPr>
          <w:p w14:paraId="48F47B71">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rPr>
              <w:t>企业</w:t>
            </w:r>
          </w:p>
        </w:tc>
        <w:tc>
          <w:tcPr>
            <w:tcW w:w="2318" w:type="dxa"/>
            <w:gridSpan w:val="2"/>
            <w:noWrap w:val="0"/>
            <w:vAlign w:val="center"/>
          </w:tcPr>
          <w:p w14:paraId="457DB2D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47126D7">
            <w:pPr>
              <w:spacing w:line="40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《化妆品监督管理条例》《化妆品生产经营监督管理办法》《化妆品生产质量管理规范》。</w:t>
            </w:r>
          </w:p>
        </w:tc>
      </w:tr>
      <w:tr w14:paraId="4A1E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7D308195">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2D3DBC4C">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bidi="ar"/>
              </w:rPr>
              <w:t>市</w:t>
            </w:r>
            <w:r>
              <w:rPr>
                <w:rFonts w:hint="eastAsia" w:ascii="仿宋_GB2312" w:hAnsi="宋体" w:eastAsia="仿宋_GB2312" w:cs="仿宋_GB2312"/>
                <w:kern w:val="0"/>
                <w:sz w:val="18"/>
                <w:szCs w:val="18"/>
                <w:lang w:bidi="ar"/>
              </w:rPr>
              <w:t>气象</w:t>
            </w:r>
            <w:r>
              <w:rPr>
                <w:rFonts w:hint="eastAsia" w:ascii="仿宋_GB2312" w:hAnsi="宋体" w:eastAsia="仿宋_GB2312" w:cs="仿宋_GB2312"/>
                <w:kern w:val="0"/>
                <w:sz w:val="18"/>
                <w:szCs w:val="18"/>
                <w:lang w:eastAsia="zh-CN" w:bidi="ar"/>
              </w:rPr>
              <w:t>局</w:t>
            </w:r>
          </w:p>
        </w:tc>
        <w:tc>
          <w:tcPr>
            <w:tcW w:w="3205" w:type="dxa"/>
            <w:gridSpan w:val="2"/>
            <w:noWrap w:val="0"/>
            <w:vAlign w:val="center"/>
          </w:tcPr>
          <w:p w14:paraId="298F650D">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雷电防护装置检测单位检测行为检查</w:t>
            </w:r>
          </w:p>
        </w:tc>
        <w:tc>
          <w:tcPr>
            <w:tcW w:w="2113" w:type="dxa"/>
            <w:gridSpan w:val="2"/>
            <w:noWrap w:val="0"/>
            <w:vAlign w:val="center"/>
          </w:tcPr>
          <w:p w14:paraId="388201BB">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bidi="ar"/>
              </w:rPr>
              <w:t>登记的</w:t>
            </w:r>
            <w:r>
              <w:rPr>
                <w:rFonts w:hint="eastAsia" w:ascii="仿宋_GB2312" w:hAnsi="宋体" w:eastAsia="仿宋_GB2312" w:cs="仿宋_GB2312"/>
                <w:kern w:val="0"/>
                <w:sz w:val="18"/>
                <w:szCs w:val="18"/>
                <w:lang w:eastAsia="zh-CN" w:bidi="ar"/>
              </w:rPr>
              <w:t>开展</w:t>
            </w:r>
            <w:r>
              <w:rPr>
                <w:rFonts w:hint="eastAsia" w:ascii="仿宋_GB2312" w:hAnsi="宋体" w:eastAsia="仿宋_GB2312" w:cs="仿宋_GB2312"/>
                <w:kern w:val="0"/>
                <w:sz w:val="18"/>
                <w:szCs w:val="18"/>
                <w:lang w:bidi="ar"/>
              </w:rPr>
              <w:t>雷电防护装置检测的单位</w:t>
            </w:r>
          </w:p>
        </w:tc>
        <w:tc>
          <w:tcPr>
            <w:tcW w:w="2318" w:type="dxa"/>
            <w:gridSpan w:val="2"/>
            <w:noWrap w:val="0"/>
            <w:vAlign w:val="center"/>
          </w:tcPr>
          <w:p w14:paraId="65B5FD40">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6967920">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《气象灾害防御条例》第二十四条、《雷电防护装置检测资质管理条例》（第七条）、《西藏自治区气象条例》第二十四条、《拉萨市雷电防护装置检测单位的监督管理办法（试行）》</w:t>
            </w:r>
          </w:p>
        </w:tc>
      </w:tr>
      <w:tr w14:paraId="33B9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EDF2557">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AB662AB">
            <w:pPr>
              <w:widowControl/>
              <w:spacing w:line="340" w:lineRule="exact"/>
              <w:jc w:val="both"/>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市气象局</w:t>
            </w:r>
          </w:p>
        </w:tc>
        <w:tc>
          <w:tcPr>
            <w:tcW w:w="3205" w:type="dxa"/>
            <w:gridSpan w:val="2"/>
            <w:noWrap w:val="0"/>
            <w:vAlign w:val="center"/>
          </w:tcPr>
          <w:p w14:paraId="6FE39797">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气象灾害防御重点单位防雷安全管理检查</w:t>
            </w:r>
          </w:p>
        </w:tc>
        <w:tc>
          <w:tcPr>
            <w:tcW w:w="2113" w:type="dxa"/>
            <w:gridSpan w:val="2"/>
            <w:noWrap w:val="0"/>
            <w:vAlign w:val="center"/>
          </w:tcPr>
          <w:p w14:paraId="61A4E2B9">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bidi="ar"/>
              </w:rPr>
              <w:t>在</w:t>
            </w:r>
            <w:r>
              <w:rPr>
                <w:rFonts w:hint="eastAsia" w:ascii="仿宋_GB2312" w:hAnsi="宋体" w:eastAsia="仿宋_GB2312" w:cs="仿宋_GB2312"/>
                <w:kern w:val="0"/>
                <w:sz w:val="18"/>
                <w:szCs w:val="18"/>
                <w:lang w:eastAsia="zh-CN" w:bidi="ar"/>
              </w:rPr>
              <w:t>拉萨辖区范围内</w:t>
            </w:r>
            <w:r>
              <w:rPr>
                <w:rFonts w:hint="eastAsia" w:ascii="仿宋_GB2312" w:hAnsi="宋体" w:eastAsia="仿宋_GB2312" w:cs="仿宋_GB2312"/>
                <w:kern w:val="0"/>
                <w:sz w:val="18"/>
                <w:szCs w:val="18"/>
                <w:lang w:val="en-US" w:eastAsia="zh-CN"/>
              </w:rPr>
              <w:t>内气象灾害防御重点单位</w:t>
            </w:r>
          </w:p>
        </w:tc>
        <w:tc>
          <w:tcPr>
            <w:tcW w:w="2318" w:type="dxa"/>
            <w:gridSpan w:val="2"/>
            <w:noWrap w:val="0"/>
            <w:vAlign w:val="center"/>
          </w:tcPr>
          <w:p w14:paraId="737B5228">
            <w:pPr>
              <w:widowControl/>
              <w:spacing w:line="340" w:lineRule="exact"/>
              <w:jc w:val="center"/>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3128241A">
            <w:pPr>
              <w:widowControl/>
              <w:spacing w:line="340" w:lineRule="exact"/>
              <w:textAlignment w:val="center"/>
              <w:rPr>
                <w:rFonts w:hint="eastAsia" w:ascii="仿宋_GB2312" w:hAnsi="宋体" w:eastAsia="仿宋_GB2312" w:cs="仿宋_GB2312"/>
                <w:kern w:val="0"/>
                <w:sz w:val="18"/>
                <w:szCs w:val="18"/>
                <w:lang w:val="en-US" w:eastAsia="zh-CN"/>
              </w:rPr>
            </w:pPr>
            <w:r>
              <w:rPr>
                <w:rFonts w:hint="eastAsia" w:ascii="仿宋_GB2312" w:hAnsi="宋体" w:eastAsia="仿宋_GB2312" w:cs="仿宋_GB2312"/>
                <w:kern w:val="0"/>
                <w:sz w:val="18"/>
                <w:szCs w:val="18"/>
                <w:lang w:val="en-US" w:eastAsia="zh-CN"/>
              </w:rPr>
              <w:t>《中华人民共和国气象法》第三十一条、《西藏自治区气象条例》第二十五条、《西藏自治区防雷减灾条例》第三十五条。</w:t>
            </w:r>
          </w:p>
        </w:tc>
      </w:tr>
      <w:tr w14:paraId="064C8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75D7B70">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17A569A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市地方金融管理局</w:t>
            </w:r>
          </w:p>
        </w:tc>
        <w:tc>
          <w:tcPr>
            <w:tcW w:w="3205" w:type="dxa"/>
            <w:gridSpan w:val="2"/>
            <w:noWrap w:val="0"/>
            <w:vAlign w:val="center"/>
          </w:tcPr>
          <w:p w14:paraId="6C17AB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名称、经营范围中含有地方金融属性字样或违规开展地方金融业务</w:t>
            </w:r>
          </w:p>
        </w:tc>
        <w:tc>
          <w:tcPr>
            <w:tcW w:w="2113" w:type="dxa"/>
            <w:gridSpan w:val="2"/>
            <w:noWrap w:val="0"/>
            <w:vAlign w:val="center"/>
          </w:tcPr>
          <w:p w14:paraId="523A6FB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未经审批企业名称、经营范围中含有地方金融属性字样的市场主体</w:t>
            </w:r>
          </w:p>
        </w:tc>
        <w:tc>
          <w:tcPr>
            <w:tcW w:w="2318" w:type="dxa"/>
            <w:gridSpan w:val="2"/>
            <w:noWrap w:val="0"/>
            <w:vAlign w:val="center"/>
          </w:tcPr>
          <w:p w14:paraId="5E12375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w:t>
            </w:r>
          </w:p>
        </w:tc>
        <w:tc>
          <w:tcPr>
            <w:tcW w:w="4383" w:type="dxa"/>
            <w:gridSpan w:val="2"/>
            <w:noWrap w:val="0"/>
            <w:vAlign w:val="center"/>
          </w:tcPr>
          <w:p w14:paraId="4C7851F1">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《国家金融监督管理总局</w:t>
            </w:r>
            <w:r>
              <w:rPr>
                <w:rFonts w:hint="eastAsia" w:ascii="仿宋_GB2312" w:hAnsi="宋体" w:eastAsia="仿宋_GB2312" w:cs="仿宋_GB2312"/>
                <w:kern w:val="0"/>
                <w:sz w:val="18"/>
                <w:szCs w:val="18"/>
                <w:lang w:val="en-US" w:eastAsia="zh-CN"/>
              </w:rPr>
              <w:t xml:space="preserve"> 中国证券监督管理委员会 国家市场监管总局关于进一步加强地方金融组织监管的通知</w:t>
            </w:r>
            <w:r>
              <w:rPr>
                <w:rFonts w:hint="eastAsia" w:ascii="仿宋_GB2312" w:hAnsi="宋体" w:eastAsia="仿宋_GB2312" w:cs="仿宋_GB2312"/>
                <w:kern w:val="0"/>
                <w:sz w:val="18"/>
                <w:szCs w:val="18"/>
                <w:lang w:eastAsia="zh-CN"/>
              </w:rPr>
              <w:t>》（金发</w:t>
            </w:r>
            <w:r>
              <w:rPr>
                <w:rFonts w:hint="eastAsia" w:ascii="仿宋_GB2312" w:hAnsi="CESI仿宋-GB2312" w:eastAsia="仿宋_GB2312" w:cs="CESI仿宋-GB2312"/>
                <w:sz w:val="18"/>
                <w:szCs w:val="18"/>
                <w:lang w:val="en-US" w:eastAsia="zh-CN"/>
              </w:rPr>
              <w:t>〔2024〕8号</w:t>
            </w:r>
            <w:r>
              <w:rPr>
                <w:rFonts w:hint="eastAsia" w:ascii="仿宋_GB2312" w:hAnsi="宋体" w:eastAsia="仿宋_GB2312" w:cs="仿宋_GB2312"/>
                <w:kern w:val="0"/>
                <w:sz w:val="18"/>
                <w:szCs w:val="18"/>
                <w:lang w:eastAsia="zh-CN"/>
              </w:rPr>
              <w:t>）《融资担保公司监督管理条例》（国务院令</w:t>
            </w:r>
            <w:r>
              <w:rPr>
                <w:rFonts w:hint="eastAsia" w:ascii="仿宋_GB2312" w:hAnsi="宋体" w:eastAsia="仿宋_GB2312" w:cs="仿宋_GB2312"/>
                <w:kern w:val="0"/>
                <w:sz w:val="18"/>
                <w:szCs w:val="18"/>
                <w:lang w:val="en-US" w:eastAsia="zh-CN"/>
              </w:rPr>
              <w:t>第683号</w:t>
            </w:r>
            <w:r>
              <w:rPr>
                <w:rFonts w:hint="eastAsia" w:ascii="仿宋_GB2312" w:hAnsi="宋体" w:eastAsia="仿宋_GB2312" w:cs="仿宋_GB2312"/>
                <w:kern w:val="0"/>
                <w:sz w:val="18"/>
                <w:szCs w:val="18"/>
                <w:lang w:eastAsia="zh-CN"/>
              </w:rPr>
              <w:t>）第二十四条</w:t>
            </w:r>
            <w:r>
              <w:rPr>
                <w:rFonts w:hint="eastAsia" w:ascii="仿宋_GB2312" w:hAnsi="宋体" w:eastAsia="仿宋_GB2312" w:cs="仿宋_GB2312"/>
                <w:kern w:val="0"/>
                <w:sz w:val="18"/>
                <w:szCs w:val="18"/>
              </w:rPr>
              <w:t>《防范和处置非法集资条例》</w:t>
            </w:r>
            <w:r>
              <w:rPr>
                <w:rFonts w:hint="eastAsia" w:ascii="仿宋_GB2312" w:hAnsi="宋体" w:eastAsia="仿宋_GB2312" w:cs="仿宋_GB2312"/>
                <w:kern w:val="0"/>
                <w:sz w:val="18"/>
                <w:szCs w:val="18"/>
                <w:lang w:eastAsia="zh-CN"/>
              </w:rPr>
              <w:t>《小额贷款公司监督管理暂行办法</w:t>
            </w:r>
            <w:r>
              <w:rPr>
                <w:rFonts w:hint="eastAsia" w:ascii="仿宋_GB2312" w:hAnsi="宋体" w:eastAsia="仿宋_GB2312" w:cs="仿宋_GB2312"/>
                <w:kern w:val="0"/>
                <w:sz w:val="18"/>
                <w:szCs w:val="18"/>
              </w:rPr>
              <w:t>》</w:t>
            </w:r>
          </w:p>
        </w:tc>
      </w:tr>
      <w:tr w14:paraId="5025B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6B9387D">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4011C9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BC466D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对已审批水利基建项目初步设计文件的行政检查</w:t>
            </w:r>
          </w:p>
        </w:tc>
        <w:tc>
          <w:tcPr>
            <w:tcW w:w="2113" w:type="dxa"/>
            <w:gridSpan w:val="2"/>
            <w:noWrap w:val="0"/>
            <w:vAlign w:val="center"/>
          </w:tcPr>
          <w:p w14:paraId="3F1D3F8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404E53D3">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市、县</w:t>
            </w:r>
          </w:p>
        </w:tc>
        <w:tc>
          <w:tcPr>
            <w:tcW w:w="4383" w:type="dxa"/>
            <w:gridSpan w:val="2"/>
            <w:noWrap w:val="0"/>
            <w:vAlign w:val="center"/>
          </w:tcPr>
          <w:p w14:paraId="07FC22EA">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w:t>
            </w:r>
            <w:r>
              <w:rPr>
                <w:rFonts w:hint="eastAsia" w:ascii="仿宋_GB2312" w:hAnsi="宋体" w:eastAsia="仿宋_GB2312" w:cs="仿宋_GB2312"/>
                <w:kern w:val="0"/>
                <w:sz w:val="18"/>
                <w:szCs w:val="18"/>
              </w:rPr>
              <w:t>《中华人民共和国行政许可法》第六十一条行政机关应当建立健全监督制度，通过核查反映被许可人从事行政许可事项活动情况的有关材料，履行监督责任。2.《水行政许可实施办法 》第四十五条水行政许可实施机关应当建立健全监督制度，按照管理权限和职责分工，对公民、法人或者其他组织从事水行政许可事项的活动履行监督检查责任。省、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172项“水利基建项目初步设计文件审批”。实施机关：</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4.《水利工程建设程序管理暂行规定》（水建〔1998〕16号）第六条初步设计阶段3.初步设计文件报批前，一般须由项目法人委托有相应资格的工程咨询机构或组织行业各方面（包括管理、设计、施工、咨询等方面）的专家，对初步设计中的重大问题，进行咨询论证。设计单位根据咨询论证意见，对初步设计文件进行补充、修改、优化。初步设计由项目法人组织审查后，按国家现行规定权限向主管部门申报审批。</w:t>
            </w:r>
          </w:p>
        </w:tc>
      </w:tr>
      <w:tr w14:paraId="326B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B0F2EEF">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0C0B74D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2B3B3D26">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对占用农业灌溉水源、灌排工程设施的行政检查</w:t>
            </w:r>
          </w:p>
        </w:tc>
        <w:tc>
          <w:tcPr>
            <w:tcW w:w="2113" w:type="dxa"/>
            <w:gridSpan w:val="2"/>
            <w:noWrap w:val="0"/>
            <w:vAlign w:val="center"/>
          </w:tcPr>
          <w:p w14:paraId="5FF059C1">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1634853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7DEDFE34">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行政许可法》第六十一条行政机关应当建立健全监督制度，通过核查反映被许可人从事行政许可事项活动情况的有关材料，履行监督责任。2.《水行政许可实施办法》第四十五条水行政许可实施机关应当建立健全监督制度，按照管理权限和职责分工，对公民、法人或者其他组织从事水行政许可事项的活动履行监督检查责任。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、直辖市人民政府水行政主管部门应当依法明确本行政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各级水行政主管部门的具体监督检查职责，流域管理机构应当依法明确其下属管理机构的具体监督检查职责。3.《国务院对确需保留的行政审批项目设定行政许可的决定》（国务院令第412号）第170项“占用农业灌溉水源、灌排工程设施审批”。实施机关：各级人民政府水行政主管部门。4.《农田水利条例》第二十六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人民政府水行政主管部门应当加强对农 田灌溉排水的监督和指导，做好技术服务。</w:t>
            </w:r>
          </w:p>
        </w:tc>
      </w:tr>
      <w:tr w14:paraId="79991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698AF0E">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1FEC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0ED10F59">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对取用水行为的行政检查</w:t>
            </w:r>
          </w:p>
        </w:tc>
        <w:tc>
          <w:tcPr>
            <w:tcW w:w="2113" w:type="dxa"/>
            <w:gridSpan w:val="2"/>
            <w:noWrap w:val="0"/>
            <w:vAlign w:val="center"/>
          </w:tcPr>
          <w:p w14:paraId="3D47DAB5">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取用水用户</w:t>
            </w:r>
          </w:p>
        </w:tc>
        <w:tc>
          <w:tcPr>
            <w:tcW w:w="2318" w:type="dxa"/>
            <w:gridSpan w:val="2"/>
            <w:noWrap w:val="0"/>
            <w:vAlign w:val="center"/>
          </w:tcPr>
          <w:p w14:paraId="38882F1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3C2B8F3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1.《取水许可和水资源费征收管理条例》第三十八条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 管部门或者流域管理机构应当依照本条例规定，加强对取水许可制度实施的监督管理。</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人民政府水行政主管部门、财政部门和价格主管部门应当加强对水资源费征收、使用情况的监督管理。第四十五条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人民政府水行政主管部门或者流域管理机构在进行监 督检查时，有权采取下列措施：（一）要求被检查单位或者个人提供有关文件、证照、资料；（二）要求被检查单位或者个人就执行本条例的有关问题作出说明；（三）进入被检查单位或者个人的生产场所进行调查；（四）责令被检查单位或者个人停止违反本条例的行为，履行法定义务。监督检查人员在进行监督检查时，应当出示合法有效的行政执法证件。有关单位和个人对监督检查工作应当 给予配合，不得拒绝或者阻碍监督检查 人员依法执行公务。2.《</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取水许可和水资源费征收管理办法》（</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人民政府令第85号）第二条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水行政主管部门负责全</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范围内取水许可制度的组织实施和监督管理，以及管理权限范围内的取水许可与水资源费的征收、管理和监督。</w:t>
            </w:r>
          </w:p>
        </w:tc>
      </w:tr>
      <w:tr w14:paraId="67337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5497E7A2">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6D58FEF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327E2E5D">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对水利工程项目招标投标活动的行政检查</w:t>
            </w:r>
          </w:p>
        </w:tc>
        <w:tc>
          <w:tcPr>
            <w:tcW w:w="2113" w:type="dxa"/>
            <w:gridSpan w:val="2"/>
            <w:noWrap w:val="0"/>
            <w:vAlign w:val="center"/>
          </w:tcPr>
          <w:p w14:paraId="7F9EE92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水利工程建设市场主体</w:t>
            </w:r>
          </w:p>
        </w:tc>
        <w:tc>
          <w:tcPr>
            <w:tcW w:w="2318" w:type="dxa"/>
            <w:gridSpan w:val="2"/>
            <w:noWrap w:val="0"/>
            <w:vAlign w:val="center"/>
          </w:tcPr>
          <w:p w14:paraId="158B79C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B27E7EB">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中华人民共和国招标投标法》第七条招标投标活动及其当事人应当接受依法实施的监督。有关行政监督部门依法对招标投标活动实施监督，依法查处招标投标活动中的违法行。对招标投标活动的行政监督及有关部门的具体职权划分，由国务院规定。第六十一条本章规定的行 政处罚，由国务院规定的有关行政监督部门决定。本法已对实施行政处罚的机关作出规定的除外。2.《</w:t>
            </w:r>
            <w:r>
              <w:rPr>
                <w:rFonts w:hint="eastAsia" w:ascii="仿宋_GB2312" w:hAnsi="宋体" w:eastAsia="仿宋_GB2312" w:cs="仿宋_GB2312"/>
                <w:kern w:val="0"/>
                <w:sz w:val="18"/>
                <w:szCs w:val="18"/>
                <w:lang w:eastAsia="zh-CN"/>
              </w:rPr>
              <w:t>国务院办公厅</w:t>
            </w:r>
            <w:r>
              <w:rPr>
                <w:rFonts w:hint="eastAsia" w:ascii="仿宋_GB2312" w:hAnsi="宋体" w:eastAsia="仿宋_GB2312" w:cs="仿宋_GB2312"/>
                <w:kern w:val="0"/>
                <w:sz w:val="18"/>
                <w:szCs w:val="18"/>
              </w:rPr>
              <w:t>印发国务院有关部门实施招标投标活动行政监督的职责分工的意见》（国办发〔2000〕34号）三、对于招投标过程（包括 招标、投标、开标、评标、中标）中泄露保密资料、泄露标底、串通招标、串通投标、歧视排斥投标等违法活动的监督执法，按现行的职责分工，分别由有关行政主管部门负责并受理投标人和其他利害关系人的投诉。按照这一原则，工业（含内贸）、水利、交通、铁道、民航、信息产业等行业和产业项目的招标投标活动的监督执法，分别由经贸、水利、交通、铁道、民航、信息产业等行政主管部门负责；3.《水利工程建设项目招标投标管理规定》（2001 年水利部令第14号）第七条省、</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、直辖市人民政府水行政主管部门是本行政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投标活动的行政监督与管理部门，其主要职责是：（一）贯彻执行有关招标投标的法律、法规、规章和政策：（二）依照有关法律、法规和规章，制定地方水利工程建设项目招标投标的管理办法；（三）受理管理权限范围内的水利工程建设项目招标投标活动的投诉，依法查处招标投标活动中的违法违规行为；（四）对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域内地方水利工程建设项目招标代理活动进行监督；（五）组建并管理省级水利工程建设项目评标专家库；（六）负责本行政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域内除第五条第六项规定以外的地方项目的招标投标活动的行政监督。</w:t>
            </w:r>
          </w:p>
        </w:tc>
      </w:tr>
      <w:tr w14:paraId="01A8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24973C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4FF093A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64F2E7B4">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对在建水利工程质量安全的监督检查</w:t>
            </w:r>
          </w:p>
        </w:tc>
        <w:tc>
          <w:tcPr>
            <w:tcW w:w="2113" w:type="dxa"/>
            <w:gridSpan w:val="2"/>
            <w:noWrap w:val="0"/>
            <w:vAlign w:val="center"/>
          </w:tcPr>
          <w:p w14:paraId="733C7002">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参建各单位</w:t>
            </w:r>
          </w:p>
        </w:tc>
        <w:tc>
          <w:tcPr>
            <w:tcW w:w="2318" w:type="dxa"/>
            <w:gridSpan w:val="2"/>
            <w:noWrap w:val="0"/>
            <w:vAlign w:val="center"/>
          </w:tcPr>
          <w:p w14:paraId="61C9834A">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505813FE">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rPr>
              <w:t>1.《建设工程质量管理条例》（2000年1月30日）第十三条建设单位在开工前，应当按照国家有关规定办理工程质量监督手续，工程质量监督手续可以与施工许可证或者开工报告合并办理。2.《水利工程质量管理规定》（2023年1月12日水利部令第52号）第四条</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地方人民政府水行政主管部门在职责范围内负责本行政</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水利工程质量的监督管理。3.《水利工程质量监督管理规定》（水建〔1997〕339号）第二十三条第二十三条工程质量监督的主要内容为：（一）对监理、设计、施工和有关产品制作单位的资质进行复核。（二）对建设、监理单位的质量检查体系和施工单位的质量保证体系以及设计单位现场服务等实施监督检查。（三）对工程项目的单位工程、分部工程、单元工程的划分进行监督检查。（四）监督检查技术规程、规范和质量标准的执行情况。（五）检查施工单位和建设、监理单位对工程质量检验和质量评定情况。（六）在工程竣工验收前，对工程质量进行等级核定，编制工程质量评定报告，并向工程竣工验收委员会提出工程质量等级的建议。4.《安全生产法》第六十二条负有安全生产监督管理职责的部门依法开展安全生产行政执法工作，对生产经营单位执行有关安全生产的法律、法规和国家标准或者行业标准的情况进行监督检查。第六十五条负有安全生产监督管理职责的部门对检查中发现的事故隐患，应当责令立即排除；重大事故隐患排除前或者排除过程中无法保证安全的，应当责令从危险</w:t>
            </w:r>
            <w:r>
              <w:rPr>
                <w:rFonts w:hint="eastAsia" w:ascii="仿宋_GB2312" w:hAnsi="宋体" w:eastAsia="仿宋_GB2312" w:cs="仿宋_GB2312"/>
                <w:kern w:val="0"/>
                <w:sz w:val="18"/>
                <w:szCs w:val="18"/>
                <w:lang w:eastAsia="zh-CN"/>
              </w:rPr>
              <w:t>市</w:t>
            </w:r>
            <w:r>
              <w:rPr>
                <w:rFonts w:hint="eastAsia" w:ascii="仿宋_GB2312" w:hAnsi="宋体" w:eastAsia="仿宋_GB2312" w:cs="仿宋_GB2312"/>
                <w:kern w:val="0"/>
                <w:sz w:val="18"/>
                <w:szCs w:val="18"/>
              </w:rPr>
              <w:t>域内撤出作业人员，暂时停产停业或者停止使用相关设施、设备。第六十七条负有安全生产监督管理职责的部门依法对存在重大事故隐患的生产经营单位作出停产停业、停止施工、停止使用相关设施或者设备的决定，生产经营单位应当依法执行。</w:t>
            </w:r>
          </w:p>
        </w:tc>
      </w:tr>
      <w:tr w14:paraId="56171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0C2603A4">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7CB0A40">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6FF67EC">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对生产建设项目水土保持方案实施情况及水土保持情况的行政检查</w:t>
            </w:r>
          </w:p>
        </w:tc>
        <w:tc>
          <w:tcPr>
            <w:tcW w:w="2113" w:type="dxa"/>
            <w:gridSpan w:val="2"/>
            <w:noWrap w:val="0"/>
            <w:vAlign w:val="center"/>
          </w:tcPr>
          <w:p w14:paraId="37A4EC77">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eastAsia="zh-CN"/>
              </w:rPr>
              <w:t>建设单位</w:t>
            </w:r>
          </w:p>
        </w:tc>
        <w:tc>
          <w:tcPr>
            <w:tcW w:w="2318" w:type="dxa"/>
            <w:gridSpan w:val="2"/>
            <w:noWrap w:val="0"/>
            <w:vAlign w:val="center"/>
          </w:tcPr>
          <w:p w14:paraId="14BF5F98">
            <w:pPr>
              <w:widowControl/>
              <w:spacing w:line="340" w:lineRule="exact"/>
              <w:jc w:val="center"/>
              <w:textAlignment w:val="center"/>
              <w:rPr>
                <w:rFonts w:hint="eastAsia" w:ascii="仿宋_GB2312" w:hAnsi="CESI仿宋-GB2312" w:eastAsia="仿宋_GB2312" w:cs="CESI仿宋-GB2312"/>
                <w:sz w:val="18"/>
                <w:szCs w:val="18"/>
                <w:lang w:val="en-US"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0FEB71BD">
            <w:pPr>
              <w:widowControl/>
              <w:spacing w:line="340" w:lineRule="exact"/>
              <w:textAlignment w:val="center"/>
              <w:rPr>
                <w:rFonts w:hint="eastAsia" w:ascii="仿宋_GB2312" w:hAnsi="CESI仿宋-GB2312" w:eastAsia="仿宋_GB2312" w:cs="CESI仿宋-GB2312"/>
                <w:sz w:val="18"/>
                <w:szCs w:val="18"/>
                <w:lang w:val="en-US" w:eastAsia="zh-CN"/>
              </w:rPr>
            </w:pPr>
            <w:r>
              <w:rPr>
                <w:rFonts w:hint="eastAsia" w:ascii="仿宋_GB2312" w:hAnsi="宋体" w:eastAsia="仿宋_GB2312" w:cs="仿宋_GB2312"/>
                <w:kern w:val="0"/>
                <w:sz w:val="18"/>
                <w:szCs w:val="18"/>
                <w:lang w:val="en-US" w:eastAsia="zh-CN"/>
              </w:rPr>
              <w:t>1.《中华人民共和国水土保持法》（主席令第39号）第四十三市人民政府水行政主管部门负责对水土保持情况进行监督检查。2.市实施《中华人民共和国水土保持法》办法第四十三条市人民政府水行政主管部门负责对水土保持情况的监督检查。市人民政府水行政主管部门应当对下列事项进行监督检查：（一）水土保持方案报批及变更等手续履行情况；（二）水土保持初步设计、施工图设计落实情况；（三）水土保持设施施工合同落实情况和施工进展情况；（四）水土保持施工监理和监测情况；（五）水土保持补偿费缴纳情况；（六）生产建设单位水土保持管理情况；（七）水土保持效果相关情况。对造成水土流失违法行为的举报，市人民政府水行政主管部门应当联合相关部门及时调查处理。3.《生产建设项目水土保持方案管理办法》第二十六条市人民政府水行政主管部门、流域管理机构应当按照职责加强水土保持方案全链条全过程监管，充分运用卫星遥感、无人机、大数据、“互联网+监管”等手段，对生产建设项目水土保持方案实施、水土保持监测、水土保持监理、水土保持设施验收等情况进行监督检查，对发现的问题依法依规处理。4.市财政局、市发展和改革委员会、市水利局、国家税务总局市税务局、中国人民银行市分行关于印发《市水土保持补偿费征收管拜办法》的通知（藏财税（2024〕16号）第五条水土保持补偿费征收、缴库科管理应当接受财政、价格、人民银行、审计等部门和上级水行政主管部门的监督检查。</w:t>
            </w:r>
          </w:p>
        </w:tc>
      </w:tr>
      <w:tr w14:paraId="0686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75" w:type="dxa"/>
            <w:noWrap w:val="0"/>
            <w:vAlign w:val="center"/>
          </w:tcPr>
          <w:p w14:paraId="4F56517C">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exact"/>
              <w:ind w:left="425" w:leftChars="0" w:hanging="425" w:firstLineChars="0"/>
              <w:jc w:val="center"/>
              <w:textAlignment w:val="auto"/>
              <w:rPr>
                <w:rFonts w:hint="default" w:ascii="仿宋_GB2312" w:hAnsi="CESI仿宋-GB2312" w:eastAsia="仿宋_GB2312" w:cs="CESI仿宋-GB2312"/>
                <w:sz w:val="18"/>
                <w:szCs w:val="18"/>
                <w:lang w:val="en-US" w:eastAsia="zh-CN"/>
              </w:rPr>
            </w:pPr>
          </w:p>
        </w:tc>
        <w:tc>
          <w:tcPr>
            <w:tcW w:w="1346" w:type="dxa"/>
            <w:gridSpan w:val="2"/>
            <w:noWrap w:val="0"/>
            <w:vAlign w:val="center"/>
          </w:tcPr>
          <w:p w14:paraId="353D4942">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市水利局</w:t>
            </w:r>
          </w:p>
        </w:tc>
        <w:tc>
          <w:tcPr>
            <w:tcW w:w="3205" w:type="dxa"/>
            <w:gridSpan w:val="2"/>
            <w:noWrap w:val="0"/>
            <w:vAlign w:val="center"/>
          </w:tcPr>
          <w:p w14:paraId="47031C17">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对防汛抗洪工作的行政检查</w:t>
            </w:r>
          </w:p>
        </w:tc>
        <w:tc>
          <w:tcPr>
            <w:tcW w:w="2113" w:type="dxa"/>
            <w:gridSpan w:val="2"/>
            <w:noWrap w:val="0"/>
            <w:vAlign w:val="center"/>
          </w:tcPr>
          <w:p w14:paraId="2907F095">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宋体" w:eastAsia="仿宋_GB2312" w:cs="仿宋_GB2312"/>
                <w:kern w:val="0"/>
                <w:sz w:val="18"/>
                <w:szCs w:val="18"/>
                <w:lang w:eastAsia="zh-CN"/>
              </w:rPr>
              <w:t>各类市场主体</w:t>
            </w:r>
          </w:p>
        </w:tc>
        <w:tc>
          <w:tcPr>
            <w:tcW w:w="2318" w:type="dxa"/>
            <w:gridSpan w:val="2"/>
            <w:noWrap w:val="0"/>
            <w:vAlign w:val="center"/>
          </w:tcPr>
          <w:p w14:paraId="3949F5A9">
            <w:pPr>
              <w:widowControl/>
              <w:spacing w:line="340" w:lineRule="exact"/>
              <w:jc w:val="center"/>
              <w:textAlignment w:val="center"/>
              <w:rPr>
                <w:rFonts w:hint="eastAsia" w:ascii="仿宋_GB2312" w:hAnsi="宋体" w:eastAsia="仿宋_GB2312" w:cs="仿宋_GB2312"/>
                <w:kern w:val="0"/>
                <w:sz w:val="18"/>
                <w:szCs w:val="18"/>
                <w:lang w:eastAsia="zh-CN"/>
              </w:rPr>
            </w:pPr>
            <w:r>
              <w:rPr>
                <w:rFonts w:hint="eastAsia" w:ascii="仿宋_GB2312" w:hAnsi="CESI仿宋-GB2312" w:eastAsia="仿宋_GB2312" w:cs="CESI仿宋-GB2312"/>
                <w:spacing w:val="-17"/>
                <w:sz w:val="18"/>
                <w:szCs w:val="18"/>
                <w:lang w:val="en-US" w:eastAsia="zh-CN"/>
              </w:rPr>
              <w:t>市、县</w:t>
            </w:r>
          </w:p>
        </w:tc>
        <w:tc>
          <w:tcPr>
            <w:tcW w:w="4383" w:type="dxa"/>
            <w:gridSpan w:val="2"/>
            <w:noWrap w:val="0"/>
            <w:vAlign w:val="center"/>
          </w:tcPr>
          <w:p w14:paraId="43C63980">
            <w:pPr>
              <w:widowControl/>
              <w:spacing w:line="340" w:lineRule="exact"/>
              <w:textAlignment w:val="center"/>
              <w:rPr>
                <w:rFonts w:hint="eastAsia" w:ascii="仿宋_GB2312" w:hAnsi="宋体" w:eastAsia="仿宋_GB2312" w:cs="仿宋_GB2312"/>
                <w:kern w:val="0"/>
                <w:sz w:val="18"/>
                <w:szCs w:val="18"/>
              </w:rPr>
            </w:pPr>
            <w:r>
              <w:rPr>
                <w:rFonts w:hint="eastAsia" w:ascii="仿宋_GB2312" w:hAnsi="宋体" w:eastAsia="仿宋_GB2312" w:cs="仿宋_GB2312"/>
                <w:kern w:val="0"/>
                <w:sz w:val="18"/>
                <w:szCs w:val="18"/>
                <w:lang w:val="en-US" w:eastAsia="zh-CN"/>
              </w:rPr>
              <w:t>1.《中华人民共和国防洪法》第二十八系对于测道、湖泊管理范围内依照本法规定建设的工程设施，水行政主管部门有权依法检查：水行政主管部门检查时，被检查者应当如实提供有关的情况和资料。第三十六条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各级人民政府和有关主管部门应当加强对尾矿坝的监督管理，采取措施，避免因洪水导致垮坝。2. 《水文监测监督检查办法（试行）》（水文〔2020〕222号）第三条省级水行政主管部门负责本行政市域内水文监测工作的组织领导和日常监管，做好监督检查配合和问题整改等工作。第十条监测管理监督检查主要内容：汛前准备、预案方案制定、设施设备管理、新技术装备应用、自动测报设施设备运行维护、质量管理和任务完成情况。</w:t>
            </w:r>
          </w:p>
        </w:tc>
      </w:tr>
    </w:tbl>
    <w:p w14:paraId="59459552">
      <w:pPr>
        <w:jc w:val="left"/>
        <w:rPr>
          <w:rFonts w:hint="default" w:eastAsia="宋体"/>
          <w:lang w:val="en-US" w:eastAsia="zh-CN"/>
        </w:rPr>
      </w:pPr>
    </w:p>
    <w:p w14:paraId="278EC672">
      <w:pPr>
        <w:bidi w:val="0"/>
        <w:jc w:val="both"/>
        <w:rPr>
          <w:rFonts w:hint="eastAsia" w:ascii="方正仿宋_GBK" w:hAnsi="方正仿宋_GBK" w:eastAsia="方正仿宋_GBK" w:cs="方正仿宋_GBK"/>
          <w:sz w:val="44"/>
          <w:szCs w:val="44"/>
          <w:lang w:val="en-US" w:eastAsia="zh-CN"/>
        </w:rPr>
      </w:pPr>
    </w:p>
    <w:sectPr>
      <w:pgSz w:w="16838" w:h="11906" w:orient="landscape"/>
      <w:pgMar w:top="1587" w:right="2098" w:bottom="1474" w:left="1984"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E2A390D-295D-4B64-A62E-5B459383110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7D34F52-5415-4606-9B5B-C94F6E1BE308}"/>
  </w:font>
  <w:font w:name="Arial Unicode MS">
    <w:altName w:val="Arial"/>
    <w:panose1 w:val="020B0604020202020204"/>
    <w:charset w:val="00"/>
    <w:family w:val="swiss"/>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00" w:usb3="00000000" w:csb0="00040000" w:csb1="00000000"/>
    <w:embedRegular r:id="rId3" w:fontKey="{576F442D-5412-495B-AF0A-95A38813F3C9}"/>
  </w:font>
  <w:font w:name="仿宋">
    <w:panose1 w:val="02010609060101010101"/>
    <w:charset w:val="86"/>
    <w:family w:val="modern"/>
    <w:pitch w:val="default"/>
    <w:sig w:usb0="800002BF" w:usb1="38CF7CFA" w:usb2="00000016" w:usb3="00000000" w:csb0="00040001" w:csb1="00000000"/>
    <w:embedRegular r:id="rId4" w:fontKey="{F828860C-0DD8-405D-A61D-DBDC0BE64734}"/>
  </w:font>
  <w:font w:name="方正仿宋_GBK">
    <w:altName w:val="微软雅黑"/>
    <w:panose1 w:val="02000000000000000000"/>
    <w:charset w:val="86"/>
    <w:family w:val="auto"/>
    <w:pitch w:val="default"/>
    <w:sig w:usb0="00000000" w:usb1="00000000" w:usb2="00000000" w:usb3="00000000" w:csb0="00040000" w:csb1="00000000"/>
    <w:embedRegular r:id="rId5" w:fontKey="{96FA810A-D24B-4FB3-A6F7-5C1C0CE5039C}"/>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00000000000000000"/>
    <w:charset w:val="86"/>
    <w:family w:val="auto"/>
    <w:pitch w:val="default"/>
    <w:sig w:usb0="00000000" w:usb1="00000000" w:usb2="00000012" w:usb3="00000000" w:csb0="00040001" w:csb1="00000000"/>
    <w:embedRegular r:id="rId6" w:fontKey="{6596D611-60EC-4F83-A7FE-A00D51C4BB99}"/>
  </w:font>
  <w:font w:name="方正舒体">
    <w:panose1 w:val="02010601030101010101"/>
    <w:charset w:val="86"/>
    <w:family w:val="auto"/>
    <w:pitch w:val="default"/>
    <w:sig w:usb0="00000003"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embedRegular r:id="rId7" w:fontKey="{E22D9CB2-27DC-436F-9042-DB2199752E3F}"/>
  </w:font>
  <w:font w:name="CESI黑体-GB2312">
    <w:altName w:val="黑体"/>
    <w:panose1 w:val="02000500000000000000"/>
    <w:charset w:val="86"/>
    <w:family w:val="auto"/>
    <w:pitch w:val="default"/>
    <w:sig w:usb0="00000000" w:usb1="00000000" w:usb2="00000012" w:usb3="00000000" w:csb0="0004000F" w:csb1="00000000"/>
    <w:embedRegular r:id="rId8" w:fontKey="{125D31D6-C718-41B4-AE1F-C137D668AA6B}"/>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4534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D0BAD6">
                    <w:pPr>
                      <w:pStyle w:val="8"/>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fldChar w:fldCharType="begin"/>
                    </w:r>
                    <w:r>
                      <w:rPr>
                        <w:rFonts w:hint="eastAsia" w:ascii="方正仿宋_GBK" w:hAnsi="方正仿宋_GBK" w:eastAsia="方正仿宋_GBK" w:cs="方正仿宋_GBK"/>
                        <w:sz w:val="21"/>
                        <w:szCs w:val="21"/>
                      </w:rPr>
                      <w:instrText xml:space="preserve"> PAGE  \* MERGEFORMAT </w:instrText>
                    </w:r>
                    <w:r>
                      <w:rPr>
                        <w:rFonts w:hint="eastAsia" w:ascii="方正仿宋_GBK" w:hAnsi="方正仿宋_GBK" w:eastAsia="方正仿宋_GBK" w:cs="方正仿宋_GBK"/>
                        <w:sz w:val="21"/>
                        <w:szCs w:val="21"/>
                      </w:rPr>
                      <w:fldChar w:fldCharType="separate"/>
                    </w:r>
                    <w:r>
                      <w:rPr>
                        <w:rFonts w:hint="eastAsia" w:ascii="方正仿宋_GBK" w:hAnsi="方正仿宋_GBK" w:eastAsia="方正仿宋_GBK" w:cs="方正仿宋_GBK"/>
                        <w:sz w:val="21"/>
                        <w:szCs w:val="21"/>
                      </w:rPr>
                      <w:t>1</w:t>
                    </w:r>
                    <w:r>
                      <w:rPr>
                        <w:rFonts w:hint="eastAsia" w:ascii="方正仿宋_GBK" w:hAnsi="方正仿宋_GBK" w:eastAsia="方正仿宋_GBK" w:cs="方正仿宋_GBK"/>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5C4817"/>
    <w:multiLevelType w:val="singleLevel"/>
    <w:tmpl w:val="E75C481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YzI0OGM3Zjk5M2NiYzUzNmEyNThmMmRmOGYxNDIifQ=="/>
  </w:docVars>
  <w:rsids>
    <w:rsidRoot w:val="5CA06936"/>
    <w:rsid w:val="05E277B3"/>
    <w:rsid w:val="07AFDD11"/>
    <w:rsid w:val="0B1355F4"/>
    <w:rsid w:val="0BD7C10A"/>
    <w:rsid w:val="1660663C"/>
    <w:rsid w:val="1BDF12CF"/>
    <w:rsid w:val="1C2E758E"/>
    <w:rsid w:val="1FBA1786"/>
    <w:rsid w:val="1FE4032C"/>
    <w:rsid w:val="29D83E9F"/>
    <w:rsid w:val="2C7C1F05"/>
    <w:rsid w:val="2D8E0D2A"/>
    <w:rsid w:val="2EBF60C8"/>
    <w:rsid w:val="2FFF7E5F"/>
    <w:rsid w:val="31F76539"/>
    <w:rsid w:val="33BF6589"/>
    <w:rsid w:val="34207105"/>
    <w:rsid w:val="348545B1"/>
    <w:rsid w:val="351F2995"/>
    <w:rsid w:val="35615457"/>
    <w:rsid w:val="36DF5FD8"/>
    <w:rsid w:val="36ECE2ED"/>
    <w:rsid w:val="37FE870B"/>
    <w:rsid w:val="39EA3676"/>
    <w:rsid w:val="3DEFD48C"/>
    <w:rsid w:val="3EE916C2"/>
    <w:rsid w:val="3EEFB28D"/>
    <w:rsid w:val="3EFA8E52"/>
    <w:rsid w:val="3EFF8809"/>
    <w:rsid w:val="3F1B4383"/>
    <w:rsid w:val="3F5F05CD"/>
    <w:rsid w:val="3F79A5B9"/>
    <w:rsid w:val="3F9E2111"/>
    <w:rsid w:val="3FFB39B0"/>
    <w:rsid w:val="3FFDCB01"/>
    <w:rsid w:val="43AE32BD"/>
    <w:rsid w:val="44BB4A46"/>
    <w:rsid w:val="44CE0FBC"/>
    <w:rsid w:val="478BF902"/>
    <w:rsid w:val="4AEFE08F"/>
    <w:rsid w:val="4D7DE749"/>
    <w:rsid w:val="4DEE1455"/>
    <w:rsid w:val="4FDB523C"/>
    <w:rsid w:val="507F6CEB"/>
    <w:rsid w:val="53AD2CD7"/>
    <w:rsid w:val="558D3D17"/>
    <w:rsid w:val="5763574D"/>
    <w:rsid w:val="577DD58B"/>
    <w:rsid w:val="57A11ACE"/>
    <w:rsid w:val="57F71666"/>
    <w:rsid w:val="57F92635"/>
    <w:rsid w:val="5B372D46"/>
    <w:rsid w:val="5B73E857"/>
    <w:rsid w:val="5BC42174"/>
    <w:rsid w:val="5CA06936"/>
    <w:rsid w:val="5CD73647"/>
    <w:rsid w:val="5E6F839A"/>
    <w:rsid w:val="5EDEFCC7"/>
    <w:rsid w:val="5EE5E76B"/>
    <w:rsid w:val="5F5FC387"/>
    <w:rsid w:val="5FB4E98F"/>
    <w:rsid w:val="5FEEFBB8"/>
    <w:rsid w:val="60CF3774"/>
    <w:rsid w:val="611F174B"/>
    <w:rsid w:val="65965532"/>
    <w:rsid w:val="661E0F3F"/>
    <w:rsid w:val="67679EDA"/>
    <w:rsid w:val="693B5810"/>
    <w:rsid w:val="6A2D7DAC"/>
    <w:rsid w:val="6AE7E05E"/>
    <w:rsid w:val="6B7D4100"/>
    <w:rsid w:val="6BB13803"/>
    <w:rsid w:val="6BFD856D"/>
    <w:rsid w:val="6C2B0CFB"/>
    <w:rsid w:val="6F3FEABA"/>
    <w:rsid w:val="6F5BE87E"/>
    <w:rsid w:val="6FE7500B"/>
    <w:rsid w:val="6FEEC946"/>
    <w:rsid w:val="6FF76C3C"/>
    <w:rsid w:val="6FFD7DBA"/>
    <w:rsid w:val="71E54313"/>
    <w:rsid w:val="737F9B92"/>
    <w:rsid w:val="73BE4418"/>
    <w:rsid w:val="73FB1073"/>
    <w:rsid w:val="757F242C"/>
    <w:rsid w:val="75BF049A"/>
    <w:rsid w:val="75BFE4E2"/>
    <w:rsid w:val="75EF72ED"/>
    <w:rsid w:val="75EFB47F"/>
    <w:rsid w:val="77BEEB88"/>
    <w:rsid w:val="78FF41BB"/>
    <w:rsid w:val="7AD722EE"/>
    <w:rsid w:val="7AD72D41"/>
    <w:rsid w:val="7B693BA1"/>
    <w:rsid w:val="7B6AE5D8"/>
    <w:rsid w:val="7BFFEA24"/>
    <w:rsid w:val="7C34235E"/>
    <w:rsid w:val="7C5476EC"/>
    <w:rsid w:val="7D7ED67F"/>
    <w:rsid w:val="7D972A34"/>
    <w:rsid w:val="7DEB1D2A"/>
    <w:rsid w:val="7E6216E3"/>
    <w:rsid w:val="7EB6179F"/>
    <w:rsid w:val="7EBFBD83"/>
    <w:rsid w:val="7EC62ABA"/>
    <w:rsid w:val="7EEDB715"/>
    <w:rsid w:val="7F6F4B48"/>
    <w:rsid w:val="7F7B23DE"/>
    <w:rsid w:val="7F9B224A"/>
    <w:rsid w:val="7FB5DB87"/>
    <w:rsid w:val="7FBA02D4"/>
    <w:rsid w:val="7FBF201A"/>
    <w:rsid w:val="7FBF49B8"/>
    <w:rsid w:val="7FD7CBA0"/>
    <w:rsid w:val="7FECF092"/>
    <w:rsid w:val="7FEFEB4D"/>
    <w:rsid w:val="7FF66128"/>
    <w:rsid w:val="7FFF5AC8"/>
    <w:rsid w:val="99FF85EE"/>
    <w:rsid w:val="9DF929A1"/>
    <w:rsid w:val="9DFFFCC9"/>
    <w:rsid w:val="9FEB530F"/>
    <w:rsid w:val="A6EF068A"/>
    <w:rsid w:val="A9FB33E4"/>
    <w:rsid w:val="ACBBE699"/>
    <w:rsid w:val="AF3EC358"/>
    <w:rsid w:val="AFFFB347"/>
    <w:rsid w:val="B3DE4692"/>
    <w:rsid w:val="B97F08E7"/>
    <w:rsid w:val="BA27CB5C"/>
    <w:rsid w:val="BBDF829B"/>
    <w:rsid w:val="BEBF0EC2"/>
    <w:rsid w:val="BFBDAF90"/>
    <w:rsid w:val="BFCF14F6"/>
    <w:rsid w:val="BFFEDF97"/>
    <w:rsid w:val="C6D36B0E"/>
    <w:rsid w:val="C7B99C41"/>
    <w:rsid w:val="D07EC60F"/>
    <w:rsid w:val="D3F1CB9A"/>
    <w:rsid w:val="D617184B"/>
    <w:rsid w:val="D774F14F"/>
    <w:rsid w:val="D77F79CD"/>
    <w:rsid w:val="D95F3F43"/>
    <w:rsid w:val="DBFF0E28"/>
    <w:rsid w:val="DDC31DE0"/>
    <w:rsid w:val="DDF618C1"/>
    <w:rsid w:val="DFA7C358"/>
    <w:rsid w:val="DFAFC7A7"/>
    <w:rsid w:val="DFDFE72A"/>
    <w:rsid w:val="DFEF7EDC"/>
    <w:rsid w:val="DFF437FA"/>
    <w:rsid w:val="DFF76308"/>
    <w:rsid w:val="E3FEAC91"/>
    <w:rsid w:val="E58DD3D2"/>
    <w:rsid w:val="E6F737C7"/>
    <w:rsid w:val="E89FB711"/>
    <w:rsid w:val="EB17B03B"/>
    <w:rsid w:val="EDF3B723"/>
    <w:rsid w:val="EE6EFAFC"/>
    <w:rsid w:val="EE7F49AD"/>
    <w:rsid w:val="EF57BFA3"/>
    <w:rsid w:val="EF7FCA6A"/>
    <w:rsid w:val="EFB590B7"/>
    <w:rsid w:val="EFEF7DC8"/>
    <w:rsid w:val="EFF33479"/>
    <w:rsid w:val="EFF90D24"/>
    <w:rsid w:val="EFFEFB5B"/>
    <w:rsid w:val="EFFF3086"/>
    <w:rsid w:val="F1DF5197"/>
    <w:rsid w:val="F5BB93D5"/>
    <w:rsid w:val="F63C9B06"/>
    <w:rsid w:val="F7252F8B"/>
    <w:rsid w:val="F72F22AF"/>
    <w:rsid w:val="F773E05E"/>
    <w:rsid w:val="F7770421"/>
    <w:rsid w:val="F7F9D0F9"/>
    <w:rsid w:val="F7FFCE2E"/>
    <w:rsid w:val="F9B7C26C"/>
    <w:rsid w:val="F9DF7347"/>
    <w:rsid w:val="F9FD05B6"/>
    <w:rsid w:val="FAEB3E11"/>
    <w:rsid w:val="FAFF994F"/>
    <w:rsid w:val="FB4D11AB"/>
    <w:rsid w:val="FBAF3C96"/>
    <w:rsid w:val="FBE457AB"/>
    <w:rsid w:val="FBF7DA14"/>
    <w:rsid w:val="FBFC6E1B"/>
    <w:rsid w:val="FC371B28"/>
    <w:rsid w:val="FC9D1F03"/>
    <w:rsid w:val="FD3DC1B1"/>
    <w:rsid w:val="FD5E816B"/>
    <w:rsid w:val="FD5F0318"/>
    <w:rsid w:val="FD7FA0AA"/>
    <w:rsid w:val="FDFF09CA"/>
    <w:rsid w:val="FDFF8DFE"/>
    <w:rsid w:val="FE7D09D8"/>
    <w:rsid w:val="FEBB64FD"/>
    <w:rsid w:val="FED7327F"/>
    <w:rsid w:val="FEFFD5C1"/>
    <w:rsid w:val="FF1EAA7B"/>
    <w:rsid w:val="FF578090"/>
    <w:rsid w:val="FF5FCDE8"/>
    <w:rsid w:val="FFACDEFA"/>
    <w:rsid w:val="FFBE0257"/>
    <w:rsid w:val="FFCC6797"/>
    <w:rsid w:val="FFDFA8E4"/>
    <w:rsid w:val="FFE64195"/>
    <w:rsid w:val="FFEF7761"/>
    <w:rsid w:val="FFF17001"/>
    <w:rsid w:val="FFF5FC0A"/>
    <w:rsid w:val="FFF7EDB9"/>
    <w:rsid w:val="FFF952C6"/>
    <w:rsid w:val="FFFC4417"/>
    <w:rsid w:val="FFFD177A"/>
    <w:rsid w:val="FFFFD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9"/>
    <w:pPr>
      <w:ind w:left="1000" w:hanging="400"/>
      <w:outlineLvl w:val="2"/>
    </w:pPr>
    <w:rPr>
      <w:rFonts w:ascii="Calibri" w:hAnsi="Calibri" w:eastAsia="宋体" w:cs="Times New Roman"/>
      <w:szCs w:val="21"/>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jc w:val="center"/>
    </w:pPr>
    <w:rPr>
      <w:sz w:val="48"/>
    </w:rPr>
  </w:style>
  <w:style w:type="paragraph" w:styleId="4">
    <w:name w:val="Normal Indent"/>
    <w:basedOn w:val="1"/>
    <w:unhideWhenUsed/>
    <w:qFormat/>
    <w:uiPriority w:val="0"/>
    <w:pPr>
      <w:ind w:firstLine="420"/>
    </w:pPr>
    <w:rPr>
      <w:rFonts w:ascii="Times New Roman" w:hAnsi="Times New Roman"/>
      <w:szCs w:val="21"/>
      <w:lang w:bidi="bo-CN"/>
    </w:rPr>
  </w:style>
  <w:style w:type="paragraph" w:styleId="5">
    <w:name w:val="Body Text Indent"/>
    <w:basedOn w:val="1"/>
    <w:next w:val="6"/>
    <w:qFormat/>
    <w:uiPriority w:val="0"/>
    <w:pPr>
      <w:spacing w:after="120"/>
      <w:ind w:left="420" w:leftChars="200"/>
    </w:pPr>
  </w:style>
  <w:style w:type="paragraph" w:styleId="6">
    <w:name w:val="Normal (Web)"/>
    <w:basedOn w:val="1"/>
    <w:next w:val="1"/>
    <w:qFormat/>
    <w:uiPriority w:val="99"/>
    <w:pPr>
      <w:spacing w:before="100" w:beforeAutospacing="1" w:after="100" w:afterAutospacing="1"/>
      <w:jc w:val="left"/>
    </w:pPr>
    <w:rPr>
      <w:rFonts w:ascii="Calibri" w:hAnsi="Calibri" w:cs="Arial Unicode MS"/>
      <w:kern w:val="0"/>
      <w:sz w:val="24"/>
      <w:lang w:bidi="bo-CN"/>
    </w:rPr>
  </w:style>
  <w:style w:type="paragraph" w:styleId="7">
    <w:name w:val="toc 3"/>
    <w:basedOn w:val="1"/>
    <w:next w:val="1"/>
    <w:unhideWhenUsed/>
    <w:qFormat/>
    <w:uiPriority w:val="39"/>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5"/>
    <w:next w:val="7"/>
    <w:unhideWhenUsed/>
    <w:qFormat/>
    <w:uiPriority w:val="99"/>
    <w:pPr>
      <w:ind w:firstLine="420" w:firstLineChars="200"/>
    </w:pPr>
    <w:rPr>
      <w:rFonts w:eastAsia="仿宋_GB2312"/>
      <w:sz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15">
    <w:name w:val="正文."/>
    <w:basedOn w:val="1"/>
    <w:qFormat/>
    <w:uiPriority w:val="0"/>
    <w:pPr>
      <w:spacing w:line="360" w:lineRule="auto"/>
      <w:ind w:firstLine="200" w:firstLineChars="200"/>
    </w:pPr>
    <w:rPr>
      <w:rFonts w:ascii="Times New Roman" w:hAnsi="Times New Roman" w:eastAsia="宋体" w:cs="黑体"/>
      <w:sz w:val="28"/>
      <w:szCs w:val="28"/>
    </w:rPr>
  </w:style>
  <w:style w:type="character" w:customStyle="1" w:styleId="16">
    <w:name w:val="font171"/>
    <w:qFormat/>
    <w:uiPriority w:val="0"/>
    <w:rPr>
      <w:rFonts w:ascii="Arial" w:hAnsi="Arial" w:cs="Arial"/>
      <w:color w:val="000000"/>
      <w:sz w:val="20"/>
      <w:szCs w:val="20"/>
      <w:u w:val="none"/>
    </w:rPr>
  </w:style>
  <w:style w:type="character" w:customStyle="1" w:styleId="17">
    <w:name w:val="font61"/>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15968</Words>
  <Characters>16350</Characters>
  <Lines>0</Lines>
  <Paragraphs>0</Paragraphs>
  <TotalTime>15</TotalTime>
  <ScaleCrop>false</ScaleCrop>
  <LinksUpToDate>false</LinksUpToDate>
  <CharactersWithSpaces>16586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2022-11-11T23:32:00Z</dcterms:created>
  <dc:creator>一剑闯江湖</dc:creator>
  <cp:lastModifiedBy>L@L</cp:lastModifiedBy>
  <cp:lastPrinted>2025-03-28T15:33:00Z</cp:lastPrinted>
  <dcterms:modified xsi:type="dcterms:W3CDTF">2025-10-31T04:52:23Z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73AF061AAD824E1A880DB40FFA2CACD1_13</vt:lpwstr>
  </property>
  <property fmtid="{D5CDD505-2E9C-101B-9397-08002B2CF9AE}" pid="4" name="KSOTemplateDocerSaveRecord">
    <vt:lpwstr>eyJoZGlkIjoiOGExMzNkOGFlZTYxZjZkMWMxYzQ0MGMxYjVjYjM0N2EiLCJ1c2VySWQiOiIzOTY5NTMxMTIifQ==</vt:lpwstr>
  </property>
</Properties>
</file>