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7A68B">
      <w:pPr>
        <w:spacing w:line="560" w:lineRule="exact"/>
        <w:jc w:val="center"/>
        <w:outlineLvl w:val="0"/>
        <w:rPr>
          <w:rFonts w:hint="eastAsia" w:ascii="方正小标宋简体" w:hAnsi="方正小标宋简体" w:eastAsia="方正小标宋简体" w:cs="方正小标宋简体"/>
          <w:bCs/>
          <w:sz w:val="44"/>
          <w:szCs w:val="44"/>
          <w:u w:val="single"/>
        </w:rPr>
      </w:pPr>
      <w:bookmarkStart w:id="3" w:name="_GoBack"/>
      <w:bookmarkEnd w:id="3"/>
      <w:bookmarkStart w:id="0" w:name="_Toc27865"/>
      <w:bookmarkStart w:id="1" w:name="_Toc76683363"/>
    </w:p>
    <w:p w14:paraId="28BB6AA8">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u w:val="single"/>
          <w:lang w:eastAsia="zh-CN"/>
        </w:rPr>
        <w:t>拉萨市</w:t>
      </w: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rPr>
        <w:t>市场监督管理局</w:t>
      </w:r>
      <w:bookmarkEnd w:id="0"/>
      <w:bookmarkEnd w:id="1"/>
    </w:p>
    <w:p w14:paraId="61127540">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08CE8B8F">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eastAsia="zh-CN"/>
        </w:rPr>
        <w:t>拉</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2025</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04</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79995B1A">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txbx>
                        <w:txbxContent>
                          <w:p w14:paraId="0DA64FBC">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stb/WAAAADAEAAA8AAAAAAAAAAQAgAAAAIgAAAGRy&#10;cy9kb3ducmV2LnhtbFBLAQIUABQAAAAIAIdO4kDK2ioUBwIAAAYEAAAOAAAAAAAAAAEAIAAAACUB&#10;AABkcnMvZTJvRG9jLnhtbFBLBQYAAAAABgAGAFkBAACeBQAAAAA=&#10;">
                <v:fill on="f" focussize="0,0"/>
                <v:stroke weight="1.5pt" color="#000000" joinstyle="round"/>
                <v:imagedata o:title=""/>
                <o:lock v:ext="edit" aspectratio="f"/>
                <v:textbox>
                  <w:txbxContent>
                    <w:p w14:paraId="0DA64FBC">
                      <w:pPr>
                        <w:wordWrap w:val="0"/>
                        <w:rPr>
                          <w:rFonts w:ascii="宋体" w:hAnsi="宋体"/>
                          <w:sz w:val="20"/>
                          <w:szCs w:val="20"/>
                        </w:rPr>
                      </w:pPr>
                    </w:p>
                  </w:txbxContent>
                </v:textbox>
              </v:shape>
            </w:pict>
          </mc:Fallback>
        </mc:AlternateContent>
      </w:r>
    </w:p>
    <w:p w14:paraId="74B9B128">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西藏特霄诚科技发展有限公司</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 xml:space="preserve">      </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14:paraId="09445F85">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营业执照</w:t>
      </w:r>
      <w:r>
        <w:rPr>
          <w:rFonts w:hint="eastAsia" w:ascii="Times New Roman" w:hAnsi="Times New Roman" w:eastAsia="仿宋_GB2312" w:cs="Mongolian Baiti"/>
          <w:kern w:val="1"/>
          <w:sz w:val="32"/>
          <w:szCs w:val="32"/>
          <w:u w:val="single"/>
        </w:rPr>
        <w:t xml:space="preserve">                                </w:t>
      </w:r>
    </w:p>
    <w:p w14:paraId="0974CA76">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91540100MAB02L3985</w:t>
      </w:r>
      <w:r>
        <w:rPr>
          <w:rFonts w:hint="eastAsia" w:ascii="Times New Roman" w:hAnsi="Times New Roman" w:eastAsia="仿宋_GB2312" w:cs="Mongolian Baiti"/>
          <w:kern w:val="1"/>
          <w:sz w:val="32"/>
          <w:szCs w:val="32"/>
          <w:u w:val="single"/>
        </w:rPr>
        <w:t xml:space="preserve">                             </w:t>
      </w:r>
    </w:p>
    <w:p w14:paraId="7D509169">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lang w:val="en-US" w:eastAsia="zh-CN"/>
        </w:rPr>
        <w:t xml:space="preserve"> 西藏自治区拉萨市城关区色拉北路林卡村003号院附号  </w:t>
      </w:r>
      <w:r>
        <w:rPr>
          <w:rFonts w:hint="eastAsia" w:ascii="Times New Roman" w:hAnsi="Times New Roman" w:eastAsia="仿宋_GB2312" w:cs="Mongolian Baiti"/>
          <w:kern w:val="1"/>
          <w:sz w:val="32"/>
          <w:szCs w:val="32"/>
          <w:u w:val="single"/>
        </w:rPr>
        <w:t xml:space="preserve">                                    </w:t>
      </w:r>
    </w:p>
    <w:p w14:paraId="62B1A69B">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lang w:val="en-US" w:eastAsia="zh-CN"/>
        </w:rPr>
        <w:t xml:space="preserve">  张睿峰    </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rPr>
        <w:t xml:space="preserve">                          </w:t>
      </w:r>
    </w:p>
    <w:p w14:paraId="14BC443F">
      <w:pPr>
        <w:pStyle w:val="2"/>
        <w:keepNext w:val="0"/>
        <w:keepLines w:val="0"/>
        <w:pageBreakBefore w:val="0"/>
        <w:tabs>
          <w:tab w:val="left" w:pos="9060"/>
        </w:tabs>
        <w:kinsoku/>
        <w:wordWrap/>
        <w:overflowPunct/>
        <w:topLinePunct w:val="0"/>
        <w:bidi w:val="0"/>
        <w:spacing w:line="560" w:lineRule="exact"/>
        <w:ind w:firstLine="627" w:firstLineChars="196"/>
        <w:textAlignment w:val="auto"/>
        <w:rPr>
          <w:rFonts w:hint="eastAsia" w:ascii="Times New Roman" w:hAnsi="Times New Roman" w:eastAsia="仿宋_GB2312" w:cs="仿宋"/>
          <w:kern w:val="2"/>
          <w:sz w:val="32"/>
          <w:szCs w:val="32"/>
          <w:u w:val="none" w:color="auto"/>
          <w:lang w:val="en-US" w:eastAsia="zh-CN" w:bidi="ar-SA"/>
        </w:rPr>
      </w:pPr>
    </w:p>
    <w:p w14:paraId="64A7B468">
      <w:pPr>
        <w:keepNext w:val="0"/>
        <w:keepLines w:val="0"/>
        <w:pageBreakBefore w:val="0"/>
        <w:tabs>
          <w:tab w:val="left" w:pos="420"/>
        </w:tabs>
        <w:kinsoku/>
        <w:wordWrap/>
        <w:overflowPunct/>
        <w:topLinePunct w:val="0"/>
        <w:bidi w:val="0"/>
        <w:spacing w:line="560" w:lineRule="exact"/>
        <w:ind w:firstLine="643"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b/>
          <w:bCs/>
          <w:kern w:val="2"/>
          <w:sz w:val="32"/>
          <w:szCs w:val="32"/>
          <w:u w:val="none" w:color="auto"/>
          <w:lang w:val="en-US" w:eastAsia="zh-CN" w:bidi="ar-SA"/>
        </w:rPr>
        <w:t>案件来源及调查经过</w:t>
      </w:r>
      <w:r>
        <w:rPr>
          <w:rFonts w:hint="eastAsia" w:ascii="Times New Roman" w:hAnsi="Times New Roman" w:eastAsia="仿宋_GB2312" w:cs="仿宋"/>
          <w:kern w:val="2"/>
          <w:sz w:val="32"/>
          <w:szCs w:val="32"/>
          <w:u w:val="none" w:color="auto"/>
          <w:lang w:val="en-US" w:eastAsia="zh-CN" w:bidi="ar-SA"/>
        </w:rPr>
        <w:t>：你公司“西藏特霄诚科技发展有限公司”因未报年度报告，列入经营异常名录，经现场核查及核对税务申报情况，拉萨市市场监督管理局在公众号进行了拟吊销《营业执照》的公告。并于2025年</w:t>
      </w:r>
      <w:r>
        <w:rPr>
          <w:rFonts w:hint="default" w:ascii="Times New Roman" w:hAnsi="Times New Roman" w:eastAsia="仿宋_GB2312" w:cs="仿宋"/>
          <w:kern w:val="2"/>
          <w:sz w:val="32"/>
          <w:szCs w:val="32"/>
          <w:u w:val="none" w:color="auto"/>
          <w:lang w:val="en" w:eastAsia="zh-CN" w:bidi="ar-SA"/>
        </w:rPr>
        <w:t>2</w:t>
      </w:r>
      <w:r>
        <w:rPr>
          <w:rFonts w:hint="eastAsia" w:ascii="Times New Roman" w:hAnsi="Times New Roman" w:eastAsia="仿宋_GB2312" w:cs="仿宋"/>
          <w:kern w:val="2"/>
          <w:sz w:val="32"/>
          <w:szCs w:val="32"/>
          <w:u w:val="none" w:color="auto"/>
          <w:lang w:val="en-US" w:eastAsia="zh-CN" w:bidi="ar-SA"/>
        </w:rPr>
        <w:t>月</w:t>
      </w:r>
      <w:r>
        <w:rPr>
          <w:rFonts w:hint="default" w:ascii="Times New Roman" w:hAnsi="Times New Roman" w:eastAsia="仿宋_GB2312" w:cs="仿宋"/>
          <w:kern w:val="2"/>
          <w:sz w:val="32"/>
          <w:szCs w:val="32"/>
          <w:u w:val="none" w:color="auto"/>
          <w:lang w:val="en" w:eastAsia="zh-CN" w:bidi="ar-SA"/>
        </w:rPr>
        <w:t>7</w:t>
      </w:r>
      <w:r>
        <w:rPr>
          <w:rFonts w:hint="eastAsia" w:ascii="Times New Roman" w:hAnsi="Times New Roman" w:eastAsia="仿宋_GB2312" w:cs="仿宋"/>
          <w:kern w:val="2"/>
          <w:sz w:val="32"/>
          <w:szCs w:val="32"/>
          <w:u w:val="none" w:color="auto"/>
          <w:lang w:val="en-US" w:eastAsia="zh-CN" w:bidi="ar-SA"/>
        </w:rPr>
        <w:t>日立案调查。</w:t>
      </w:r>
    </w:p>
    <w:p w14:paraId="69744F3D">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 xml:space="preserve"> </w:t>
      </w:r>
      <w:r>
        <w:rPr>
          <w:rFonts w:hint="eastAsia" w:ascii="Times New Roman" w:hAnsi="Times New Roman" w:eastAsia="仿宋_GB2312" w:cs="仿宋"/>
          <w:b/>
          <w:bCs/>
          <w:kern w:val="2"/>
          <w:sz w:val="32"/>
          <w:szCs w:val="32"/>
          <w:u w:val="none" w:color="auto"/>
          <w:lang w:val="en-US" w:eastAsia="zh-CN" w:bidi="ar-SA"/>
        </w:rPr>
        <w:t>违法事实及处理依据</w:t>
      </w:r>
      <w:r>
        <w:rPr>
          <w:rFonts w:hint="eastAsia" w:ascii="Times New Roman" w:hAnsi="Times New Roman" w:eastAsia="仿宋_GB2312" w:cs="仿宋"/>
          <w:kern w:val="2"/>
          <w:sz w:val="32"/>
          <w:szCs w:val="32"/>
          <w:u w:val="none" w:color="auto"/>
          <w:lang w:val="en-US" w:eastAsia="zh-CN" w:bidi="ar-SA"/>
        </w:rPr>
        <w:t>：经查，</w:t>
      </w:r>
      <w:r>
        <w:rPr>
          <w:rFonts w:hint="eastAsia" w:ascii="Times New Roman" w:eastAsia="仿宋_GB2312" w:cs="仿宋"/>
          <w:kern w:val="2"/>
          <w:sz w:val="32"/>
          <w:szCs w:val="32"/>
          <w:u w:val="none" w:color="auto"/>
          <w:lang w:val="en-US" w:eastAsia="zh-CN" w:bidi="ar-SA"/>
        </w:rPr>
        <w:t>你</w:t>
      </w:r>
      <w:r>
        <w:rPr>
          <w:rFonts w:hint="eastAsia" w:ascii="Times New Roman" w:hAnsi="Times New Roman" w:eastAsia="仿宋_GB2312" w:cs="仿宋"/>
          <w:kern w:val="2"/>
          <w:sz w:val="32"/>
          <w:szCs w:val="32"/>
          <w:u w:val="none" w:color="auto"/>
          <w:lang w:val="en-US" w:eastAsia="zh-CN" w:bidi="ar-SA"/>
        </w:rPr>
        <w:t xml:space="preserve">（公司）成立后无正当理由连续2年未按规定报送年度报告被列入经营异常名录未改正的行为违反了《中华人民共和国公司法》第二百六十条和《企业信息公示暂行条例》第十八条的规定。  </w:t>
      </w:r>
    </w:p>
    <w:p w14:paraId="146BDE4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b/>
          <w:bCs/>
          <w:kern w:val="2"/>
          <w:sz w:val="32"/>
          <w:szCs w:val="32"/>
          <w:u w:val="none" w:color="auto"/>
          <w:lang w:val="en-US" w:eastAsia="zh-CN" w:bidi="ar-SA"/>
        </w:rPr>
        <w:t>上述事实，主要有以下证据证明：</w:t>
      </w:r>
      <w:r>
        <w:rPr>
          <w:rFonts w:hint="eastAsia" w:ascii="Times New Roman" w:hAnsi="Times New Roman" w:eastAsia="仿宋_GB2312" w:cs="仿宋"/>
          <w:kern w:val="2"/>
          <w:sz w:val="32"/>
          <w:szCs w:val="32"/>
          <w:u w:val="none" w:color="auto"/>
          <w:lang w:val="en-US" w:eastAsia="zh-CN" w:bidi="ar-SA"/>
        </w:rPr>
        <w:t>《关于未报年报市场主体核查纳税申报情况函》、《关于清理长期停业未经营企业的提示性公告证明已面向社会提醒公告》、企业住所（经营场所）实地核查记录表、本级登记注册连续两年以上未报年报市场主体系统核查截图、西藏自治区综合业务管理系统企业风险信息截屏。</w:t>
      </w:r>
    </w:p>
    <w:p w14:paraId="0C603AFE">
      <w:pPr>
        <w:pStyle w:val="2"/>
        <w:keepNext w:val="0"/>
        <w:keepLines w:val="0"/>
        <w:pageBreakBefore w:val="0"/>
        <w:tabs>
          <w:tab w:val="left" w:pos="9060"/>
        </w:tabs>
        <w:kinsoku/>
        <w:wordWrap/>
        <w:overflowPunct/>
        <w:topLinePunct w:val="0"/>
        <w:bidi w:val="0"/>
        <w:spacing w:line="560" w:lineRule="exact"/>
        <w:ind w:firstLine="640" w:firstLineChars="200"/>
        <w:jc w:val="both"/>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kern w:val="2"/>
          <w:sz w:val="32"/>
          <w:szCs w:val="32"/>
          <w:u w:val="none" w:color="auto"/>
          <w:lang w:val="en-US" w:eastAsia="zh-CN" w:bidi="ar-SA"/>
        </w:rPr>
        <w:t>2025年2月</w:t>
      </w:r>
      <w:r>
        <w:rPr>
          <w:rFonts w:hint="eastAsia" w:ascii="Times New Roman" w:eastAsia="仿宋_GB2312" w:cs="仿宋"/>
          <w:kern w:val="2"/>
          <w:sz w:val="32"/>
          <w:szCs w:val="32"/>
          <w:u w:val="none" w:color="auto"/>
          <w:lang w:val="en-US" w:eastAsia="zh-CN" w:bidi="ar-SA"/>
        </w:rPr>
        <w:t>8</w:t>
      </w:r>
      <w:r>
        <w:rPr>
          <w:rFonts w:hint="eastAsia" w:ascii="Times New Roman" w:hAnsi="Times New Roman" w:eastAsia="仿宋_GB2312" w:cs="仿宋"/>
          <w:kern w:val="2"/>
          <w:sz w:val="32"/>
          <w:szCs w:val="32"/>
          <w:u w:val="none" w:color="auto"/>
          <w:lang w:val="en-US" w:eastAsia="zh-CN" w:bidi="ar-SA"/>
        </w:rPr>
        <w:t>日</w:t>
      </w:r>
      <w:r>
        <w:rPr>
          <w:rFonts w:hint="eastAsia" w:ascii="Times New Roman" w:eastAsia="仿宋_GB2312" w:cs="仿宋"/>
          <w:kern w:val="2"/>
          <w:sz w:val="32"/>
          <w:szCs w:val="32"/>
          <w:u w:val="none" w:color="auto"/>
          <w:lang w:val="en-US" w:eastAsia="zh-CN" w:bidi="ar-SA"/>
        </w:rPr>
        <w:t>，拉萨市市场监督管理局在门户网站上发布《拉萨市市场监督管理局关于吊销营业执照行政处罚告知书送达公告》</w:t>
      </w:r>
      <w:r>
        <w:rPr>
          <w:rFonts w:hint="eastAsia" w:ascii="Times New Roman" w:hAnsi="Times New Roman" w:eastAsia="仿宋_GB2312" w:cs="仿宋"/>
          <w:kern w:val="2"/>
          <w:sz w:val="32"/>
          <w:szCs w:val="32"/>
          <w:u w:val="none" w:color="auto"/>
          <w:lang w:val="en-US" w:eastAsia="zh-CN" w:bidi="ar-SA"/>
        </w:rPr>
        <w:t>，</w:t>
      </w:r>
      <w:r>
        <w:rPr>
          <w:rFonts w:hint="eastAsia" w:ascii="Times New Roman" w:eastAsia="仿宋_GB2312" w:cs="仿宋"/>
          <w:kern w:val="2"/>
          <w:sz w:val="32"/>
          <w:szCs w:val="32"/>
          <w:u w:val="none" w:color="auto"/>
          <w:lang w:val="en-US" w:eastAsia="zh-CN" w:bidi="ar-SA"/>
        </w:rPr>
        <w:t>截至目前（自本公告发布之日起经过三十日，即视为送达）</w:t>
      </w:r>
      <w:r>
        <w:rPr>
          <w:rFonts w:hint="eastAsia" w:ascii="Times New Roman" w:hAnsi="Times New Roman" w:eastAsia="仿宋_GB2312" w:cs="仿宋"/>
          <w:kern w:val="2"/>
          <w:sz w:val="32"/>
          <w:szCs w:val="32"/>
          <w:u w:val="none" w:color="auto"/>
          <w:lang w:val="en-US" w:eastAsia="zh-CN" w:bidi="ar-SA"/>
        </w:rPr>
        <w:t>当事人</w:t>
      </w:r>
      <w:r>
        <w:rPr>
          <w:rFonts w:hint="eastAsia" w:ascii="Times New Roman" w:eastAsia="仿宋_GB2312" w:cs="仿宋"/>
          <w:kern w:val="2"/>
          <w:sz w:val="32"/>
          <w:szCs w:val="32"/>
          <w:u w:val="none" w:color="auto"/>
          <w:lang w:val="en-US" w:eastAsia="zh-CN" w:bidi="ar-SA"/>
        </w:rPr>
        <w:t>没有申请</w:t>
      </w:r>
      <w:r>
        <w:rPr>
          <w:rFonts w:hint="eastAsia" w:ascii="Times New Roman" w:hAnsi="Times New Roman" w:eastAsia="仿宋_GB2312" w:cs="仿宋"/>
          <w:kern w:val="2"/>
          <w:sz w:val="32"/>
          <w:szCs w:val="32"/>
          <w:u w:val="none" w:color="auto"/>
          <w:lang w:val="en-US" w:eastAsia="zh-CN" w:bidi="ar-SA"/>
        </w:rPr>
        <w:t>陈述、申辩意见。</w:t>
      </w:r>
    </w:p>
    <w:p w14:paraId="124FAF02">
      <w:pPr>
        <w:keepNext w:val="0"/>
        <w:keepLines w:val="0"/>
        <w:pageBreakBefore w:val="0"/>
        <w:numPr>
          <w:ilvl w:val="0"/>
          <w:numId w:val="0"/>
        </w:numPr>
        <w:tabs>
          <w:tab w:val="left" w:pos="42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sz w:val="32"/>
          <w:szCs w:val="32"/>
          <w:u w:val="none" w:color="auto"/>
          <w:lang w:val="en-US" w:eastAsia="zh-CN"/>
        </w:rPr>
        <w:t>本局认为，你</w:t>
      </w:r>
      <w:r>
        <w:rPr>
          <w:rFonts w:hint="eastAsia" w:ascii="Times New Roman" w:hAnsi="Times New Roman" w:eastAsia="仿宋_GB2312" w:cs="仿宋"/>
          <w:kern w:val="2"/>
          <w:sz w:val="32"/>
          <w:szCs w:val="32"/>
          <w:u w:val="none" w:color="auto"/>
          <w:lang w:val="en-US" w:eastAsia="zh-CN" w:bidi="ar-SA"/>
        </w:rPr>
        <w:t>公司（西藏特霄诚科技发展有限公司）上述行为违反了《中华人民共和国公司法》第二百六十条“公司成立后无正当理由超过6个月未开业，或者开业后自行停业连续6个月以上的，可以由登记机关吊销营业执照”之规定和《企业信息公示暂行条例》第十八条“企业因连续2年未按规定报送年度报告被列入经营异常名录未改正，且通过登记的住所或者经营场所无法取得联系的，由县级以上市场监督管理部门吊销营业执照。”之规定。</w:t>
      </w:r>
    </w:p>
    <w:p w14:paraId="739FDED4">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Times New Roman" w:eastAsia="仿宋_GB2312" w:cs="仿宋_GB2312"/>
          <w:color w:val="000000"/>
          <w:u w:val="single"/>
        </w:rPr>
      </w:pPr>
      <w:r>
        <w:rPr>
          <w:rFonts w:hint="eastAsia" w:ascii="Times New Roman" w:hAnsi="Times New Roman" w:eastAsia="仿宋_GB2312" w:cs="仿宋"/>
          <w:kern w:val="2"/>
          <w:sz w:val="32"/>
          <w:szCs w:val="32"/>
          <w:lang w:val="en-US" w:eastAsia="zh-CN" w:bidi="ar-SA"/>
        </w:rPr>
        <w:t>依据《企业信息公示暂行条例》第十八条之规定。本局决定作出如下行政处罚：吊销</w:t>
      </w:r>
      <w:r>
        <w:rPr>
          <w:rFonts w:hint="eastAsia" w:ascii="Times New Roman" w:hAnsi="Times New Roman" w:eastAsia="仿宋_GB2312" w:cs="仿宋"/>
          <w:kern w:val="2"/>
          <w:sz w:val="32"/>
          <w:szCs w:val="32"/>
          <w:u w:val="none" w:color="auto"/>
          <w:lang w:val="en-US" w:eastAsia="zh-CN" w:bidi="ar-SA"/>
        </w:rPr>
        <w:t>“西藏特霄诚科技发展有限公司”</w:t>
      </w:r>
      <w:r>
        <w:rPr>
          <w:rFonts w:hint="eastAsia" w:ascii="Times New Roman" w:hAnsi="Times New Roman" w:eastAsia="仿宋_GB2312" w:cs="仿宋"/>
          <w:kern w:val="2"/>
          <w:sz w:val="32"/>
          <w:szCs w:val="32"/>
          <w:lang w:val="en-US" w:eastAsia="zh-CN" w:bidi="ar-SA"/>
        </w:rPr>
        <w:t>的营业执照。</w:t>
      </w:r>
      <w:r>
        <w:rPr>
          <w:rFonts w:hint="eastAsia" w:ascii="Times New Roman" w:eastAsia="仿宋_GB2312" w:cs="仿宋_GB2312"/>
          <w:color w:val="000000"/>
          <w:u w:val="none" w:color="auto"/>
        </w:rPr>
        <w:t xml:space="preserve">                   </w:t>
      </w:r>
    </w:p>
    <w:p w14:paraId="559B3EB1">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如不服本处罚决定，可在接到本处罚决定书之日起60日内向拉萨市人民政府申请行政复议，也可以于6个月内依法向城关区人民法院提起行政诉讼。</w:t>
      </w:r>
    </w:p>
    <w:p w14:paraId="01DE72DA">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val="0"/>
          <w:color w:val="000000"/>
          <w:sz w:val="30"/>
          <w:szCs w:val="30"/>
          <w:u w:val="none"/>
          <w:lang w:val="en-US" w:eastAsia="zh-CN"/>
        </w:rPr>
      </w:pPr>
      <w:r>
        <w:rPr>
          <w:rFonts w:hint="eastAsia" w:ascii="仿宋_GB2312" w:hAnsi="仿宋_GB2312" w:eastAsia="仿宋_GB2312" w:cs="仿宋_GB2312"/>
          <w:b/>
          <w:bCs w:val="0"/>
          <w:color w:val="000000"/>
          <w:sz w:val="30"/>
          <w:szCs w:val="30"/>
          <w:u w:val="none"/>
          <w:lang w:val="en-US" w:eastAsia="zh-CN"/>
        </w:rPr>
        <w:t>（市场监督管理部门将依法向社会公开行政处罚决定信息）</w:t>
      </w:r>
    </w:p>
    <w:p w14:paraId="3308CAA4">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840" w:firstLineChars="12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拉萨市市场监督管理局</w:t>
      </w:r>
    </w:p>
    <w:p w14:paraId="00C2452D">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480" w:firstLineChars="14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2025年3月26日</w:t>
      </w:r>
    </w:p>
    <w:p w14:paraId="5B1C9E85">
      <w:pPr>
        <w:keepNext w:val="0"/>
        <w:keepLines w:val="0"/>
        <w:pageBreakBefore w:val="0"/>
        <w:kinsoku/>
        <w:wordWrap/>
        <w:overflowPunct/>
        <w:topLinePunct w:val="0"/>
        <w:bidi w:val="0"/>
        <w:spacing w:line="56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BtRah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kUcB+/QEAAPMDAAAOAAAAZHJzL2Uyb0RvYy54bWytU82O&#10;0zAQviPxDpbvNG1Ru2zUdA9blguCSsADTB0nseQ/PG7TvgQvgMQNThy579uwPMaOnVKW5dIDOThj&#10;z/ib+T7PLK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9+&#10;9/nHz09ff91+ofXu+zc2SyL1HkuKvbbrcNyhX4fEeN8Ek/7Ehe2zsIeTsHIfmaDD2cV8Op9SBkG+&#10;yfQi6178uesDxlfSGZaMimtlE20oYfcaI+Wj0N8h6Vhb1lf88vmcXlEA9SB+JMN4YoG2zTfRaVXf&#10;KK1TPIZ2c60D20HqgvwlToT6V1hKsQLshrjsGvqjk1C/tDWLB0/6WBoLngowsuZMS5qiZBEglBGU&#10;PieSUmubLsjco0eWSeRB1mRtXH2gt9n6oNqOVJnkmpOHeiFXf+zb1GwP92Q/nNX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CkUcB+/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0CDD"/>
    <w:rsid w:val="2FFC19D6"/>
    <w:rsid w:val="317C3B5F"/>
    <w:rsid w:val="3D6E54CE"/>
    <w:rsid w:val="4B1C3B55"/>
    <w:rsid w:val="5699371B"/>
    <w:rsid w:val="5F7F3D4C"/>
    <w:rsid w:val="6FEF3435"/>
    <w:rsid w:val="77F9BF41"/>
    <w:rsid w:val="77FFBBE9"/>
    <w:rsid w:val="797F877C"/>
    <w:rsid w:val="7B7F042E"/>
    <w:rsid w:val="7CEF788A"/>
    <w:rsid w:val="7CFDB09F"/>
    <w:rsid w:val="7FFF0CDD"/>
    <w:rsid w:val="7FFFBAA6"/>
    <w:rsid w:val="9DF4F5FB"/>
    <w:rsid w:val="BCF5AB44"/>
    <w:rsid w:val="BEAF3B08"/>
    <w:rsid w:val="C5F60AD6"/>
    <w:rsid w:val="CFB75CA0"/>
    <w:rsid w:val="D5BE7865"/>
    <w:rsid w:val="DC7E60E2"/>
    <w:rsid w:val="E7F69D52"/>
    <w:rsid w:val="EFF88838"/>
    <w:rsid w:val="F2BBF5CC"/>
    <w:rsid w:val="F9D7D411"/>
    <w:rsid w:val="FCFFC794"/>
    <w:rsid w:val="FDEFE838"/>
    <w:rsid w:val="FFCC3660"/>
    <w:rsid w:val="FFFB6FAE"/>
    <w:rsid w:val="FFFF6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931</Words>
  <Characters>965</Characters>
  <Lines>0</Lines>
  <Paragraphs>0</Paragraphs>
  <TotalTime>3</TotalTime>
  <ScaleCrop>false</ScaleCrop>
  <LinksUpToDate>false</LinksUpToDate>
  <CharactersWithSpaces>1171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2025-03-26T23:27:00Z</dcterms:created>
  <dc:creator>Glesangch Jane</dc:creator>
  <cp:lastModifiedBy>老兵</cp:lastModifiedBy>
  <cp:lastPrinted>2025-03-26T12:18:00Z</cp:lastPrinted>
  <dcterms:modified xsi:type="dcterms:W3CDTF">2025-03-26T08:36:14Z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9C3334AE1EB64A529AEA341D88B35BD8_13</vt:lpwstr>
  </property>
  <property fmtid="{D5CDD505-2E9C-101B-9397-08002B2CF9AE}" pid="4" name="KSOTemplateDocerSaveRecord">
    <vt:lpwstr>eyJoZGlkIjoiMjhlNWNmMjVlM2Y2Y2NmZWY3YTdmOWRmYjY1Zjg4NDMiLCJ1c2VySWQiOiIzNzc2NjAzODIifQ==</vt:lpwstr>
  </property>
</Properties>
</file>